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A7C" w:rsidRDefault="00E60A7C" w:rsidP="00E60A7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E60A7C" w:rsidRPr="005F6C60" w:rsidRDefault="00E60A7C" w:rsidP="00E60A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C6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0BE1DC2" wp14:editId="28886C07">
            <wp:extent cx="670560" cy="723900"/>
            <wp:effectExtent l="0" t="0" r="0" b="0"/>
            <wp:docPr id="1" name="Рисунок 1" descr="Описание: Описание: Описание: Описание: Описание: Описание: 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A7C" w:rsidRPr="005F6C60" w:rsidRDefault="00E60A7C" w:rsidP="00E60A7C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0A7C" w:rsidRPr="005F6C60" w:rsidRDefault="00E60A7C" w:rsidP="00E60A7C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</w:pPr>
      <w:r w:rsidRPr="005F6C60">
        <w:rPr>
          <w:rFonts w:ascii="Times New Roman" w:eastAsia="Times New Roman" w:hAnsi="Times New Roman" w:cs="Times New Roman"/>
          <w:b/>
          <w:bCs/>
          <w:sz w:val="48"/>
          <w:szCs w:val="48"/>
          <w:lang w:eastAsia="ru-RU"/>
        </w:rPr>
        <w:t>ДУМА ГОРОДА ПОКАЧИ</w:t>
      </w:r>
    </w:p>
    <w:p w:rsidR="00E60A7C" w:rsidRPr="005F6C60" w:rsidRDefault="00E60A7C" w:rsidP="00E60A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F6C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Ханты-Мансийский автономный округ - Югра</w:t>
      </w:r>
    </w:p>
    <w:p w:rsidR="00E60A7C" w:rsidRPr="005F6C60" w:rsidRDefault="00E60A7C" w:rsidP="00E60A7C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F6C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E60A7C" w:rsidRDefault="00E60A7C" w:rsidP="00E60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5F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r w:rsidR="004E7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F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7A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25.11.2013 </w:t>
      </w:r>
      <w:r w:rsidRPr="005F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</w:t>
      </w:r>
      <w:r w:rsidRPr="005F6C6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№ </w:t>
      </w:r>
      <w:r w:rsidR="004E7A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E7A2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130</w:t>
      </w:r>
    </w:p>
    <w:p w:rsidR="00E60A7C" w:rsidRPr="00E60A7C" w:rsidRDefault="00E60A7C" w:rsidP="00E60A7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</w:p>
    <w:p w:rsidR="00D97B76" w:rsidRPr="00F25F93" w:rsidRDefault="008A143A" w:rsidP="00E60A7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F93">
        <w:rPr>
          <w:rFonts w:ascii="Times New Roman" w:hAnsi="Times New Roman" w:cs="Times New Roman"/>
          <w:b/>
          <w:sz w:val="28"/>
          <w:szCs w:val="28"/>
        </w:rPr>
        <w:t>О</w:t>
      </w:r>
      <w:r w:rsidR="00D97B76" w:rsidRPr="00F25F93">
        <w:rPr>
          <w:rFonts w:ascii="Times New Roman" w:hAnsi="Times New Roman" w:cs="Times New Roman"/>
          <w:b/>
          <w:sz w:val="28"/>
          <w:szCs w:val="28"/>
        </w:rPr>
        <w:t xml:space="preserve"> взаимодействии учреждений культуры</w:t>
      </w:r>
    </w:p>
    <w:p w:rsidR="00D97B76" w:rsidRPr="00F25F93" w:rsidRDefault="00D97B76" w:rsidP="00D97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F93">
        <w:rPr>
          <w:rFonts w:ascii="Times New Roman" w:hAnsi="Times New Roman" w:cs="Times New Roman"/>
          <w:b/>
          <w:sz w:val="28"/>
          <w:szCs w:val="28"/>
        </w:rPr>
        <w:t xml:space="preserve">по организации и предоставлению жителям </w:t>
      </w:r>
    </w:p>
    <w:p w:rsidR="00D97B76" w:rsidRPr="00F25F93" w:rsidRDefault="00D97B76" w:rsidP="00D97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F93">
        <w:rPr>
          <w:rFonts w:ascii="Times New Roman" w:hAnsi="Times New Roman" w:cs="Times New Roman"/>
          <w:b/>
          <w:sz w:val="28"/>
          <w:szCs w:val="28"/>
        </w:rPr>
        <w:t xml:space="preserve">города Покачи культурно-досуговых, </w:t>
      </w:r>
    </w:p>
    <w:p w:rsidR="00D97B76" w:rsidRPr="00F25F93" w:rsidRDefault="00D97B76" w:rsidP="00D97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5F93">
        <w:rPr>
          <w:rFonts w:ascii="Times New Roman" w:hAnsi="Times New Roman" w:cs="Times New Roman"/>
          <w:b/>
          <w:sz w:val="28"/>
          <w:szCs w:val="28"/>
        </w:rPr>
        <w:t xml:space="preserve">просветительских и образовательных услуг </w:t>
      </w:r>
    </w:p>
    <w:p w:rsidR="00D97B76" w:rsidRPr="00F25F93" w:rsidRDefault="00D97B76" w:rsidP="00D97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97B76" w:rsidRPr="00F25F93" w:rsidRDefault="00D97B76" w:rsidP="00D97B7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A143A" w:rsidRPr="00F25F93" w:rsidRDefault="00D97B76" w:rsidP="003230FC">
      <w:pPr>
        <w:spacing w:after="0" w:line="240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25F93">
        <w:rPr>
          <w:rFonts w:ascii="Times New Roman" w:hAnsi="Times New Roman" w:cs="Times New Roman"/>
          <w:sz w:val="28"/>
          <w:szCs w:val="28"/>
        </w:rPr>
        <w:t xml:space="preserve">Рассмотрев информацию о взаимодействии учреждений культуры по организации и предоставлению жителям города Покачи культурно-досуговых, просветительских и образовательных услуг, в соответствии с пунктом 8.2 Положения </w:t>
      </w:r>
      <w:r w:rsidR="00351313" w:rsidRPr="00F25F93">
        <w:rPr>
          <w:rFonts w:ascii="Times New Roman" w:hAnsi="Times New Roman" w:cs="Times New Roman"/>
          <w:sz w:val="28"/>
          <w:szCs w:val="28"/>
        </w:rPr>
        <w:t xml:space="preserve">о порядке </w:t>
      </w:r>
      <w:proofErr w:type="gramStart"/>
      <w:r w:rsidR="00351313" w:rsidRPr="00F25F9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="00351313" w:rsidRPr="00F25F93">
        <w:rPr>
          <w:rFonts w:ascii="Times New Roman" w:hAnsi="Times New Roman" w:cs="Times New Roman"/>
          <w:sz w:val="28"/>
          <w:szCs w:val="28"/>
        </w:rPr>
        <w:t xml:space="preserve">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значения, утвержденного решением Думы города от 19.10.2009 № 112, </w:t>
      </w:r>
      <w:r w:rsidR="008A143A" w:rsidRPr="00F25F93">
        <w:rPr>
          <w:rFonts w:ascii="Times New Roman" w:hAnsi="Times New Roman" w:cs="Times New Roman"/>
          <w:sz w:val="28"/>
          <w:szCs w:val="28"/>
        </w:rPr>
        <w:t>Дума гор</w:t>
      </w:r>
      <w:r w:rsidR="008A143A" w:rsidRPr="00F25F93">
        <w:rPr>
          <w:rFonts w:ascii="Times New Roman" w:hAnsi="Times New Roman" w:cs="Times New Roman"/>
          <w:sz w:val="28"/>
          <w:szCs w:val="28"/>
        </w:rPr>
        <w:t>о</w:t>
      </w:r>
      <w:r w:rsidR="008A143A" w:rsidRPr="00F25F93">
        <w:rPr>
          <w:rFonts w:ascii="Times New Roman" w:hAnsi="Times New Roman" w:cs="Times New Roman"/>
          <w:sz w:val="28"/>
          <w:szCs w:val="28"/>
        </w:rPr>
        <w:t>да</w:t>
      </w:r>
    </w:p>
    <w:p w:rsidR="008A143A" w:rsidRDefault="008A143A" w:rsidP="00D97B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7B76" w:rsidRPr="00F25F93" w:rsidRDefault="008A143A" w:rsidP="008A14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5F9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8A143A" w:rsidRDefault="008A143A" w:rsidP="008A14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143A" w:rsidRPr="00F25F93" w:rsidRDefault="008A143A" w:rsidP="003230FC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 w:rsidRPr="00F25F93">
        <w:rPr>
          <w:rFonts w:ascii="Times New Roman" w:hAnsi="Times New Roman" w:cs="Times New Roman"/>
          <w:sz w:val="28"/>
          <w:szCs w:val="28"/>
        </w:rPr>
        <w:t>1. Информацию о взаимодействии учреждений культуры по орган</w:t>
      </w:r>
      <w:r w:rsidRPr="00F25F93">
        <w:rPr>
          <w:rFonts w:ascii="Times New Roman" w:hAnsi="Times New Roman" w:cs="Times New Roman"/>
          <w:sz w:val="28"/>
          <w:szCs w:val="28"/>
        </w:rPr>
        <w:t>и</w:t>
      </w:r>
      <w:r w:rsidRPr="00F25F93">
        <w:rPr>
          <w:rFonts w:ascii="Times New Roman" w:hAnsi="Times New Roman" w:cs="Times New Roman"/>
          <w:sz w:val="28"/>
          <w:szCs w:val="28"/>
        </w:rPr>
        <w:t>зации и предоставлению жителям города Покачи культурно-досуговых, просветительских и образовательных услуг принять к сведению (прил</w:t>
      </w:r>
      <w:r w:rsidRPr="00F25F93">
        <w:rPr>
          <w:rFonts w:ascii="Times New Roman" w:hAnsi="Times New Roman" w:cs="Times New Roman"/>
          <w:sz w:val="28"/>
          <w:szCs w:val="28"/>
        </w:rPr>
        <w:t>о</w:t>
      </w:r>
      <w:r w:rsidRPr="00F25F93">
        <w:rPr>
          <w:rFonts w:ascii="Times New Roman" w:hAnsi="Times New Roman" w:cs="Times New Roman"/>
          <w:sz w:val="28"/>
          <w:szCs w:val="28"/>
        </w:rPr>
        <w:t>жение).</w:t>
      </w:r>
    </w:p>
    <w:p w:rsidR="00907855" w:rsidRPr="006859BF" w:rsidRDefault="00F25F93" w:rsidP="003230FC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07855" w:rsidRPr="00F25F93">
        <w:rPr>
          <w:rFonts w:ascii="Times New Roman" w:hAnsi="Times New Roman" w:cs="Times New Roman"/>
          <w:sz w:val="28"/>
          <w:szCs w:val="28"/>
        </w:rPr>
        <w:t>. Рек</w:t>
      </w:r>
      <w:r w:rsidR="00F04C24">
        <w:rPr>
          <w:rFonts w:ascii="Times New Roman" w:hAnsi="Times New Roman" w:cs="Times New Roman"/>
          <w:sz w:val="28"/>
          <w:szCs w:val="28"/>
        </w:rPr>
        <w:t>омендовать администрации города</w:t>
      </w:r>
      <w:r w:rsidR="00AF405D">
        <w:rPr>
          <w:rFonts w:ascii="Times New Roman" w:hAnsi="Times New Roman" w:cs="Times New Roman"/>
          <w:sz w:val="28"/>
          <w:szCs w:val="28"/>
        </w:rPr>
        <w:t xml:space="preserve"> Покачи</w:t>
      </w:r>
      <w:r w:rsidR="00F04C24">
        <w:rPr>
          <w:rFonts w:ascii="Times New Roman" w:hAnsi="Times New Roman" w:cs="Times New Roman"/>
          <w:sz w:val="28"/>
          <w:szCs w:val="28"/>
        </w:rPr>
        <w:t xml:space="preserve"> </w:t>
      </w:r>
      <w:r w:rsidR="00E54009" w:rsidRPr="006859BF">
        <w:rPr>
          <w:rFonts w:ascii="Times New Roman" w:hAnsi="Times New Roman" w:cs="Times New Roman"/>
          <w:sz w:val="28"/>
          <w:szCs w:val="28"/>
        </w:rPr>
        <w:t>разработать  пре</w:t>
      </w:r>
      <w:r w:rsidR="00E54009" w:rsidRPr="006859BF">
        <w:rPr>
          <w:rFonts w:ascii="Times New Roman" w:hAnsi="Times New Roman" w:cs="Times New Roman"/>
          <w:sz w:val="28"/>
          <w:szCs w:val="28"/>
        </w:rPr>
        <w:t>д</w:t>
      </w:r>
      <w:r w:rsidR="00E54009" w:rsidRPr="006859BF">
        <w:rPr>
          <w:rFonts w:ascii="Times New Roman" w:hAnsi="Times New Roman" w:cs="Times New Roman"/>
          <w:sz w:val="28"/>
          <w:szCs w:val="28"/>
        </w:rPr>
        <w:t>ложения по изменению порядка (подходов, механизмов) финансиров</w:t>
      </w:r>
      <w:r w:rsidR="00E54009" w:rsidRPr="006859BF">
        <w:rPr>
          <w:rFonts w:ascii="Times New Roman" w:hAnsi="Times New Roman" w:cs="Times New Roman"/>
          <w:sz w:val="28"/>
          <w:szCs w:val="28"/>
        </w:rPr>
        <w:t>а</w:t>
      </w:r>
      <w:r w:rsidR="00E54009" w:rsidRPr="006859BF">
        <w:rPr>
          <w:rFonts w:ascii="Times New Roman" w:hAnsi="Times New Roman" w:cs="Times New Roman"/>
          <w:sz w:val="28"/>
          <w:szCs w:val="28"/>
        </w:rPr>
        <w:t>ния муниципальных услуг</w:t>
      </w:r>
      <w:r w:rsidR="006859BF">
        <w:rPr>
          <w:rFonts w:ascii="Times New Roman" w:hAnsi="Times New Roman" w:cs="Times New Roman"/>
          <w:sz w:val="28"/>
          <w:szCs w:val="28"/>
        </w:rPr>
        <w:t>,</w:t>
      </w:r>
      <w:r w:rsidR="006859BF" w:rsidRPr="006859BF">
        <w:rPr>
          <w:rFonts w:ascii="Times New Roman" w:hAnsi="Times New Roman" w:cs="Times New Roman"/>
          <w:sz w:val="28"/>
          <w:szCs w:val="28"/>
        </w:rPr>
        <w:t xml:space="preserve"> </w:t>
      </w:r>
      <w:r w:rsidR="00907855" w:rsidRPr="006859BF">
        <w:rPr>
          <w:rFonts w:ascii="Times New Roman" w:hAnsi="Times New Roman" w:cs="Times New Roman"/>
          <w:sz w:val="28"/>
          <w:szCs w:val="28"/>
        </w:rPr>
        <w:t>измени</w:t>
      </w:r>
      <w:r w:rsidR="006859BF">
        <w:rPr>
          <w:rFonts w:ascii="Times New Roman" w:hAnsi="Times New Roman" w:cs="Times New Roman"/>
          <w:sz w:val="28"/>
          <w:szCs w:val="28"/>
        </w:rPr>
        <w:t>в</w:t>
      </w:r>
      <w:r w:rsidR="00907855" w:rsidRPr="006859BF">
        <w:rPr>
          <w:rFonts w:ascii="Times New Roman" w:hAnsi="Times New Roman" w:cs="Times New Roman"/>
          <w:sz w:val="28"/>
          <w:szCs w:val="28"/>
        </w:rPr>
        <w:t xml:space="preserve"> порядок оплаты муниципальных услуг</w:t>
      </w:r>
      <w:r w:rsidR="006859BF">
        <w:rPr>
          <w:rFonts w:ascii="Times New Roman" w:hAnsi="Times New Roman" w:cs="Times New Roman"/>
          <w:sz w:val="28"/>
          <w:szCs w:val="28"/>
        </w:rPr>
        <w:t>,</w:t>
      </w:r>
      <w:r w:rsidR="00907855" w:rsidRPr="006859BF">
        <w:rPr>
          <w:rFonts w:ascii="Times New Roman" w:hAnsi="Times New Roman" w:cs="Times New Roman"/>
          <w:sz w:val="28"/>
          <w:szCs w:val="28"/>
        </w:rPr>
        <w:t xml:space="preserve"> и перейти с оплаты фактических потребностей каждого учрежд</w:t>
      </w:r>
      <w:r w:rsidR="00907855" w:rsidRPr="006859BF">
        <w:rPr>
          <w:rFonts w:ascii="Times New Roman" w:hAnsi="Times New Roman" w:cs="Times New Roman"/>
          <w:sz w:val="28"/>
          <w:szCs w:val="28"/>
        </w:rPr>
        <w:t>е</w:t>
      </w:r>
      <w:r w:rsidR="00907855" w:rsidRPr="006859BF">
        <w:rPr>
          <w:rFonts w:ascii="Times New Roman" w:hAnsi="Times New Roman" w:cs="Times New Roman"/>
          <w:sz w:val="28"/>
          <w:szCs w:val="28"/>
        </w:rPr>
        <w:t>ния на оплату услуг</w:t>
      </w:r>
      <w:r w:rsidR="006859BF">
        <w:rPr>
          <w:rFonts w:ascii="Times New Roman" w:hAnsi="Times New Roman" w:cs="Times New Roman"/>
          <w:sz w:val="28"/>
          <w:szCs w:val="28"/>
        </w:rPr>
        <w:t>, оказываемых в рамках муниципального задания</w:t>
      </w:r>
      <w:r w:rsidR="00907855" w:rsidRPr="006859BF">
        <w:rPr>
          <w:rFonts w:ascii="Times New Roman" w:hAnsi="Times New Roman" w:cs="Times New Roman"/>
          <w:sz w:val="28"/>
          <w:szCs w:val="28"/>
        </w:rPr>
        <w:t xml:space="preserve"> на основании договора</w:t>
      </w:r>
      <w:r w:rsidR="003230FC">
        <w:rPr>
          <w:rFonts w:ascii="Times New Roman" w:hAnsi="Times New Roman" w:cs="Times New Roman"/>
          <w:sz w:val="28"/>
          <w:szCs w:val="28"/>
        </w:rPr>
        <w:t>,</w:t>
      </w:r>
      <w:r w:rsidR="00907855" w:rsidRPr="006859BF">
        <w:rPr>
          <w:rFonts w:ascii="Times New Roman" w:hAnsi="Times New Roman" w:cs="Times New Roman"/>
          <w:sz w:val="28"/>
          <w:szCs w:val="28"/>
        </w:rPr>
        <w:t xml:space="preserve"> заключенного между потребителем</w:t>
      </w:r>
      <w:r w:rsidR="00A95E0A" w:rsidRPr="006859BF">
        <w:rPr>
          <w:rFonts w:ascii="Times New Roman" w:hAnsi="Times New Roman" w:cs="Times New Roman"/>
          <w:sz w:val="28"/>
          <w:szCs w:val="28"/>
        </w:rPr>
        <w:t xml:space="preserve">, </w:t>
      </w:r>
      <w:r w:rsidR="00907855" w:rsidRPr="006859BF">
        <w:rPr>
          <w:rFonts w:ascii="Times New Roman" w:hAnsi="Times New Roman" w:cs="Times New Roman"/>
          <w:sz w:val="28"/>
          <w:szCs w:val="28"/>
        </w:rPr>
        <w:t xml:space="preserve"> учреждением</w:t>
      </w:r>
      <w:r w:rsidR="00A95E0A" w:rsidRPr="006859BF">
        <w:rPr>
          <w:rFonts w:ascii="Times New Roman" w:hAnsi="Times New Roman" w:cs="Times New Roman"/>
          <w:sz w:val="28"/>
          <w:szCs w:val="28"/>
        </w:rPr>
        <w:t xml:space="preserve"> и муниципальным образованием</w:t>
      </w:r>
      <w:r w:rsidR="00907855" w:rsidRPr="006859BF">
        <w:rPr>
          <w:rFonts w:ascii="Times New Roman" w:hAnsi="Times New Roman" w:cs="Times New Roman"/>
          <w:sz w:val="28"/>
          <w:szCs w:val="28"/>
        </w:rPr>
        <w:t>.</w:t>
      </w:r>
    </w:p>
    <w:p w:rsidR="00907855" w:rsidRPr="00F25F93" w:rsidRDefault="006859BF" w:rsidP="003230FC">
      <w:pPr>
        <w:pStyle w:val="a3"/>
        <w:spacing w:after="0" w:line="240" w:lineRule="auto"/>
        <w:ind w:left="0"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07855" w:rsidRPr="00F25F9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07855" w:rsidRPr="00F25F9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07855" w:rsidRPr="00F25F93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</w:t>
      </w:r>
      <w:r w:rsidR="00907855" w:rsidRPr="00F25F93">
        <w:rPr>
          <w:rFonts w:ascii="Times New Roman" w:hAnsi="Times New Roman" w:cs="Times New Roman"/>
          <w:sz w:val="28"/>
          <w:szCs w:val="28"/>
        </w:rPr>
        <w:t>о</w:t>
      </w:r>
      <w:r w:rsidR="00907855" w:rsidRPr="00F25F93">
        <w:rPr>
          <w:rFonts w:ascii="Times New Roman" w:hAnsi="Times New Roman" w:cs="Times New Roman"/>
          <w:sz w:val="28"/>
          <w:szCs w:val="28"/>
        </w:rPr>
        <w:t>миссию</w:t>
      </w:r>
      <w:r w:rsidR="00AF405D">
        <w:rPr>
          <w:rFonts w:ascii="Times New Roman" w:hAnsi="Times New Roman" w:cs="Times New Roman"/>
          <w:sz w:val="28"/>
          <w:szCs w:val="28"/>
        </w:rPr>
        <w:t xml:space="preserve"> Думы города </w:t>
      </w:r>
      <w:r w:rsidR="00E54009">
        <w:rPr>
          <w:rFonts w:ascii="Times New Roman" w:hAnsi="Times New Roman" w:cs="Times New Roman"/>
          <w:sz w:val="28"/>
          <w:szCs w:val="28"/>
        </w:rPr>
        <w:t xml:space="preserve"> </w:t>
      </w:r>
      <w:r w:rsidR="00E54009" w:rsidRPr="006859BF">
        <w:rPr>
          <w:rFonts w:ascii="Times New Roman" w:hAnsi="Times New Roman" w:cs="Times New Roman"/>
          <w:sz w:val="28"/>
          <w:szCs w:val="28"/>
        </w:rPr>
        <w:t xml:space="preserve">по бюджету, налогам  и финансовым вопросам </w:t>
      </w:r>
      <w:r w:rsidR="00F04C24" w:rsidRPr="006859BF">
        <w:rPr>
          <w:rFonts w:ascii="Times New Roman" w:hAnsi="Times New Roman" w:cs="Times New Roman"/>
          <w:sz w:val="28"/>
          <w:szCs w:val="28"/>
        </w:rPr>
        <w:t>(</w:t>
      </w:r>
      <w:r w:rsidR="00AA5F85" w:rsidRPr="006859BF">
        <w:rPr>
          <w:rFonts w:ascii="Times New Roman" w:hAnsi="Times New Roman" w:cs="Times New Roman"/>
          <w:sz w:val="28"/>
          <w:szCs w:val="28"/>
        </w:rPr>
        <w:t>председатель</w:t>
      </w:r>
      <w:r w:rsidR="00E54009" w:rsidRPr="006859BF">
        <w:rPr>
          <w:rFonts w:ascii="Times New Roman" w:hAnsi="Times New Roman" w:cs="Times New Roman"/>
          <w:sz w:val="28"/>
          <w:szCs w:val="28"/>
        </w:rPr>
        <w:t xml:space="preserve"> Л.Н. Мананкова</w:t>
      </w:r>
      <w:r w:rsidR="00907855" w:rsidRPr="006859BF">
        <w:rPr>
          <w:rFonts w:ascii="Times New Roman" w:hAnsi="Times New Roman" w:cs="Times New Roman"/>
          <w:sz w:val="28"/>
          <w:szCs w:val="28"/>
        </w:rPr>
        <w:t>)</w:t>
      </w:r>
    </w:p>
    <w:p w:rsidR="00907855" w:rsidRPr="00F25F93" w:rsidRDefault="00907855" w:rsidP="008A143A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60A7C" w:rsidRPr="00F25F93" w:rsidRDefault="00E60A7C" w:rsidP="00E60A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E1A" w:rsidRDefault="00907855" w:rsidP="00C66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F93">
        <w:rPr>
          <w:rFonts w:ascii="Times New Roman" w:hAnsi="Times New Roman" w:cs="Times New Roman"/>
          <w:b/>
          <w:sz w:val="28"/>
          <w:szCs w:val="28"/>
        </w:rPr>
        <w:t>Председатель Думы</w:t>
      </w:r>
      <w:r w:rsidR="00AF40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E4040" w:rsidRDefault="00907855" w:rsidP="00C66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F93">
        <w:rPr>
          <w:rFonts w:ascii="Times New Roman" w:hAnsi="Times New Roman" w:cs="Times New Roman"/>
          <w:b/>
          <w:sz w:val="28"/>
          <w:szCs w:val="28"/>
        </w:rPr>
        <w:t xml:space="preserve">города </w:t>
      </w:r>
      <w:r w:rsidR="00AA5F85">
        <w:rPr>
          <w:rFonts w:ascii="Times New Roman" w:hAnsi="Times New Roman" w:cs="Times New Roman"/>
          <w:b/>
          <w:sz w:val="28"/>
          <w:szCs w:val="28"/>
        </w:rPr>
        <w:t xml:space="preserve">Покачи                 </w:t>
      </w:r>
      <w:r w:rsidR="00AF405D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27E1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 w:rsidR="009F16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5F93">
        <w:rPr>
          <w:rFonts w:ascii="Times New Roman" w:hAnsi="Times New Roman" w:cs="Times New Roman"/>
          <w:b/>
          <w:sz w:val="28"/>
          <w:szCs w:val="28"/>
        </w:rPr>
        <w:t xml:space="preserve"> Н. В. Борисова</w:t>
      </w:r>
    </w:p>
    <w:p w:rsidR="001177F6" w:rsidRDefault="001177F6" w:rsidP="00C66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405D" w:rsidRPr="000B015E" w:rsidRDefault="00AF405D" w:rsidP="00C66E2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77F6" w:rsidRPr="000B015E" w:rsidRDefault="00027E1A" w:rsidP="00027E1A">
      <w:pPr>
        <w:pStyle w:val="aa"/>
        <w:spacing w:line="32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</w:t>
      </w:r>
      <w:r w:rsidR="00ED0B30">
        <w:rPr>
          <w:rFonts w:ascii="Times New Roman" w:hAnsi="Times New Roman"/>
          <w:sz w:val="24"/>
          <w:szCs w:val="24"/>
        </w:rPr>
        <w:tab/>
      </w:r>
      <w:r w:rsidR="001177F6" w:rsidRPr="000B015E">
        <w:rPr>
          <w:rFonts w:ascii="Times New Roman" w:hAnsi="Times New Roman"/>
          <w:sz w:val="24"/>
          <w:szCs w:val="24"/>
        </w:rPr>
        <w:t xml:space="preserve">Приложение </w:t>
      </w:r>
    </w:p>
    <w:p w:rsidR="001177F6" w:rsidRPr="000B015E" w:rsidRDefault="00027E1A" w:rsidP="00027E1A">
      <w:pPr>
        <w:pStyle w:val="aa"/>
        <w:spacing w:line="320" w:lineRule="exact"/>
        <w:ind w:left="467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1177F6" w:rsidRPr="000B015E">
        <w:rPr>
          <w:rFonts w:ascii="Times New Roman" w:hAnsi="Times New Roman"/>
          <w:sz w:val="24"/>
          <w:szCs w:val="24"/>
        </w:rPr>
        <w:t>к решению Думы города Покачи</w:t>
      </w:r>
    </w:p>
    <w:p w:rsidR="001177F6" w:rsidRPr="006F3835" w:rsidRDefault="00AE05BD" w:rsidP="006F3835">
      <w:pPr>
        <w:pStyle w:val="aa"/>
        <w:spacing w:line="320" w:lineRule="exact"/>
        <w:ind w:left="467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B015E">
        <w:rPr>
          <w:rFonts w:ascii="Times New Roman" w:hAnsi="Times New Roman"/>
          <w:sz w:val="24"/>
          <w:szCs w:val="24"/>
        </w:rPr>
        <w:t xml:space="preserve">  </w:t>
      </w:r>
      <w:r w:rsidR="001177F6" w:rsidRPr="000B015E">
        <w:rPr>
          <w:rFonts w:ascii="Times New Roman" w:hAnsi="Times New Roman"/>
          <w:sz w:val="24"/>
          <w:szCs w:val="24"/>
        </w:rPr>
        <w:t>от</w:t>
      </w:r>
      <w:r w:rsidR="004E7A21">
        <w:rPr>
          <w:rFonts w:ascii="Times New Roman" w:hAnsi="Times New Roman"/>
          <w:sz w:val="24"/>
          <w:szCs w:val="24"/>
        </w:rPr>
        <w:t xml:space="preserve"> </w:t>
      </w:r>
      <w:r w:rsidR="001177F6" w:rsidRPr="000B015E">
        <w:rPr>
          <w:rFonts w:ascii="Times New Roman" w:hAnsi="Times New Roman"/>
          <w:sz w:val="24"/>
          <w:szCs w:val="24"/>
        </w:rPr>
        <w:t xml:space="preserve"> </w:t>
      </w:r>
      <w:r w:rsidR="007F6DA5">
        <w:rPr>
          <w:rFonts w:ascii="Times New Roman" w:hAnsi="Times New Roman"/>
          <w:sz w:val="24"/>
          <w:szCs w:val="24"/>
        </w:rPr>
        <w:t xml:space="preserve"> 25.11.2013 </w:t>
      </w:r>
      <w:r w:rsidR="006F3835">
        <w:rPr>
          <w:rFonts w:ascii="Times New Roman" w:hAnsi="Times New Roman"/>
          <w:sz w:val="24"/>
          <w:szCs w:val="24"/>
        </w:rPr>
        <w:t xml:space="preserve"> </w:t>
      </w:r>
      <w:r w:rsidR="001177F6" w:rsidRPr="000B015E">
        <w:rPr>
          <w:rFonts w:ascii="Times New Roman" w:hAnsi="Times New Roman"/>
          <w:sz w:val="24"/>
          <w:szCs w:val="24"/>
        </w:rPr>
        <w:t>№</w:t>
      </w:r>
      <w:r w:rsidR="006F3835">
        <w:rPr>
          <w:rFonts w:ascii="Times New Roman" w:hAnsi="Times New Roman"/>
          <w:sz w:val="24"/>
          <w:szCs w:val="24"/>
        </w:rPr>
        <w:t xml:space="preserve"> </w:t>
      </w:r>
      <w:r w:rsidR="007F6DA5">
        <w:rPr>
          <w:rFonts w:ascii="Times New Roman" w:hAnsi="Times New Roman"/>
          <w:sz w:val="24"/>
          <w:szCs w:val="24"/>
        </w:rPr>
        <w:t>130</w:t>
      </w:r>
      <w:bookmarkStart w:id="0" w:name="_GoBack"/>
      <w:bookmarkEnd w:id="0"/>
    </w:p>
    <w:p w:rsidR="001177F6" w:rsidRPr="00E47C1E" w:rsidRDefault="001177F6" w:rsidP="001177F6">
      <w:pPr>
        <w:pStyle w:val="aa"/>
        <w:spacing w:line="320" w:lineRule="exact"/>
        <w:ind w:firstLine="510"/>
        <w:jc w:val="both"/>
        <w:rPr>
          <w:rFonts w:ascii="Times New Roman" w:hAnsi="Times New Roman"/>
          <w:b/>
          <w:sz w:val="24"/>
          <w:szCs w:val="24"/>
        </w:rPr>
      </w:pPr>
    </w:p>
    <w:p w:rsidR="001177F6" w:rsidRPr="001177F6" w:rsidRDefault="001177F6" w:rsidP="001177F6">
      <w:pPr>
        <w:pStyle w:val="aa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1177F6">
        <w:rPr>
          <w:rFonts w:ascii="Times New Roman" w:hAnsi="Times New Roman"/>
          <w:b/>
          <w:sz w:val="28"/>
          <w:szCs w:val="28"/>
        </w:rPr>
        <w:t>Информация</w:t>
      </w:r>
    </w:p>
    <w:p w:rsidR="001177F6" w:rsidRPr="001177F6" w:rsidRDefault="001177F6" w:rsidP="001177F6">
      <w:pPr>
        <w:pStyle w:val="aa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1177F6">
        <w:rPr>
          <w:rFonts w:ascii="Times New Roman" w:hAnsi="Times New Roman"/>
          <w:b/>
          <w:sz w:val="28"/>
          <w:szCs w:val="28"/>
        </w:rPr>
        <w:t xml:space="preserve">о системе взаимодействия учреждений культуры </w:t>
      </w:r>
    </w:p>
    <w:p w:rsidR="001177F6" w:rsidRPr="001177F6" w:rsidRDefault="001177F6" w:rsidP="001177F6">
      <w:pPr>
        <w:pStyle w:val="aa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1177F6">
        <w:rPr>
          <w:rFonts w:ascii="Times New Roman" w:hAnsi="Times New Roman"/>
          <w:b/>
          <w:sz w:val="28"/>
          <w:szCs w:val="28"/>
        </w:rPr>
        <w:t xml:space="preserve">по организации и предоставлению жителям города Покачи </w:t>
      </w:r>
    </w:p>
    <w:p w:rsidR="001177F6" w:rsidRPr="001177F6" w:rsidRDefault="001177F6" w:rsidP="001177F6">
      <w:pPr>
        <w:pStyle w:val="aa"/>
        <w:spacing w:line="320" w:lineRule="exact"/>
        <w:jc w:val="center"/>
        <w:rPr>
          <w:rFonts w:ascii="Times New Roman" w:hAnsi="Times New Roman"/>
          <w:b/>
          <w:sz w:val="28"/>
          <w:szCs w:val="28"/>
        </w:rPr>
      </w:pPr>
      <w:r w:rsidRPr="001177F6">
        <w:rPr>
          <w:rFonts w:ascii="Times New Roman" w:hAnsi="Times New Roman"/>
          <w:b/>
          <w:sz w:val="28"/>
          <w:szCs w:val="28"/>
        </w:rPr>
        <w:t>культурно – досуговых, просветительских и образовательных услуг</w:t>
      </w:r>
    </w:p>
    <w:p w:rsidR="00AE05BD" w:rsidRPr="00AE05BD" w:rsidRDefault="00AE05BD" w:rsidP="00AE05BD">
      <w:pPr>
        <w:shd w:val="clear" w:color="auto" w:fill="FFFFFF"/>
        <w:spacing w:before="168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современном мире все большую значимость приобретает сфера услуг</w:t>
      </w:r>
      <w:r w:rsidRPr="00AE05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Организацию социально-культурных мероприятий сегодня можно отнести к наиболее развитым и востр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бованным услугам современности. В связи с этим возникает необходимость в развитии системы взаимоде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ствия учреждений культуры по организации и пред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ставлению жителям нашего города культурно-досуговых, просветительских и образовател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услуг. Данную систему предоставляют 6 учреждений культ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ры, из них: 2 культурно-досуговых учреждения (МБУ ДК «Октябрь», ДЦ «Этвит»); 2 учреждения дополн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образования в сфере культуры (МОУ ДОД «Детская музыкальная школа», МОУ ДОД «Центр ра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творчества детей и юношества»), 2 учреждения культурно- просвет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тельской направленности (МБУ «Городская библиотека», МБУ «Кра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ведческий музей»)</w:t>
      </w:r>
      <w:r w:rsidRPr="00AE05B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05BD" w:rsidRPr="00AE05BD" w:rsidRDefault="00AE05BD" w:rsidP="006F383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E05BD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Взаимодействие </w:t>
      </w:r>
      <w:r w:rsidRPr="00AE05BD">
        <w:rPr>
          <w:rFonts w:ascii="Times New Roman" w:hAnsi="Times New Roman" w:cs="Times New Roman"/>
          <w:bCs/>
          <w:iCs/>
          <w:sz w:val="28"/>
          <w:szCs w:val="28"/>
        </w:rPr>
        <w:t xml:space="preserve"> учреждений культуры </w:t>
      </w:r>
      <w:r w:rsidRPr="00AE05BD">
        <w:rPr>
          <w:rFonts w:ascii="Times New Roman" w:hAnsi="Times New Roman" w:cs="Times New Roman"/>
          <w:sz w:val="28"/>
          <w:szCs w:val="28"/>
        </w:rPr>
        <w:t>представляет собой сп</w:t>
      </w:r>
      <w:r w:rsidRPr="00AE05BD">
        <w:rPr>
          <w:rFonts w:ascii="Times New Roman" w:hAnsi="Times New Roman" w:cs="Times New Roman"/>
          <w:sz w:val="28"/>
          <w:szCs w:val="28"/>
        </w:rPr>
        <w:t>о</w:t>
      </w:r>
      <w:r w:rsidRPr="00AE05BD">
        <w:rPr>
          <w:rFonts w:ascii="Times New Roman" w:hAnsi="Times New Roman" w:cs="Times New Roman"/>
          <w:sz w:val="28"/>
          <w:szCs w:val="28"/>
        </w:rPr>
        <w:t>соб организации совместной деятельн</w:t>
      </w:r>
      <w:r w:rsidRPr="00AE05BD">
        <w:rPr>
          <w:rFonts w:ascii="Times New Roman" w:hAnsi="Times New Roman" w:cs="Times New Roman"/>
          <w:sz w:val="28"/>
          <w:szCs w:val="28"/>
        </w:rPr>
        <w:t>о</w:t>
      </w:r>
      <w:r w:rsidRPr="00AE05BD">
        <w:rPr>
          <w:rFonts w:ascii="Times New Roman" w:hAnsi="Times New Roman" w:cs="Times New Roman"/>
          <w:sz w:val="28"/>
          <w:szCs w:val="28"/>
        </w:rPr>
        <w:t>сти, взаимной поддержке.</w:t>
      </w:r>
    </w:p>
    <w:p w:rsidR="00AE05BD" w:rsidRPr="00AE05BD" w:rsidRDefault="00AE05BD" w:rsidP="006F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 организации деятельности  в системе взаимодействия учрежд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ний культуры решает следующие з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дачи: </w:t>
      </w:r>
    </w:p>
    <w:p w:rsidR="00AE05BD" w:rsidRPr="00AE05BD" w:rsidRDefault="00AE05BD" w:rsidP="006F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определение кратчайшего и эффективного по затратам пути достиж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ния поставленной цели; </w:t>
      </w:r>
    </w:p>
    <w:p w:rsidR="00AE05BD" w:rsidRPr="00AE05BD" w:rsidRDefault="00AE05BD" w:rsidP="006F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установление связи между участниками социокульту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процесса;</w:t>
      </w:r>
    </w:p>
    <w:p w:rsidR="00AE05BD" w:rsidRPr="00AE05BD" w:rsidRDefault="00AE05BD" w:rsidP="006F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координация их действий;</w:t>
      </w:r>
    </w:p>
    <w:p w:rsidR="00AE05BD" w:rsidRPr="00AE05BD" w:rsidRDefault="00AE05BD" w:rsidP="006F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продвижение коллективного творчества.</w:t>
      </w:r>
    </w:p>
    <w:p w:rsidR="00AE05BD" w:rsidRPr="00AE05BD" w:rsidRDefault="00AE05BD" w:rsidP="006F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Системный подход можно представить в виде следу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щей цепочки:</w:t>
      </w:r>
    </w:p>
    <w:p w:rsidR="00AE05BD" w:rsidRPr="00AE05BD" w:rsidRDefault="00AE05BD" w:rsidP="006F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Ресурсы – План - Решение – Реализация – Ко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троль.</w:t>
      </w:r>
    </w:p>
    <w:p w:rsidR="00AE05BD" w:rsidRPr="00AE05BD" w:rsidRDefault="00AE05BD" w:rsidP="006F383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Georgia" w:eastAsia="Times New Roman" w:hAnsi="Georgia" w:cs="Times New Roman"/>
          <w:color w:val="000000"/>
          <w:sz w:val="28"/>
          <w:szCs w:val="28"/>
          <w:lang w:eastAsia="ru-RU"/>
        </w:rPr>
        <w:t xml:space="preserve"> 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последние годы в деятельности учреждений культуры  широкое ра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пространение получили  такие  формы культурной деятельности, как совместные творческие проекты. Ярким примером является  реализация инновационного проекта «Покачевский  Арбат», где все учреждения культуры города представляли свой «Тво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 переулок». Благодаря взаимодействию учреждений в городе появилась  новая культурная тр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диция, к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торая в дальнейшем будет вызывать не только интерес жителей нашего города, но и гостей и творческих коллективов городов Югры. Как показала практика, что при взаимодействии учреждений культуры города мероприятие принимает масштабность, зрелищность и полож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тельный общественный резонанс.</w:t>
      </w:r>
    </w:p>
    <w:p w:rsidR="00AE05BD" w:rsidRPr="00AE05BD" w:rsidRDefault="00AE05BD" w:rsidP="00AE0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5BD">
        <w:rPr>
          <w:rFonts w:ascii="Times New Roman" w:hAnsi="Times New Roman" w:cs="Times New Roman"/>
          <w:sz w:val="28"/>
          <w:szCs w:val="28"/>
          <w:lang w:eastAsia="ru-RU"/>
        </w:rPr>
        <w:t>При  взаимодействии учреждений культуры города по организации и  проведению городских   творческих пр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ектов, различных мероприятий  происходит на</w:t>
      </w:r>
      <w:r w:rsidRPr="00AE05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опред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ленный срок слияние кадров и материально-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технической базы учреждений культуры, необходимых  для реализации совместно-проведенных мероприятий.  </w:t>
      </w:r>
    </w:p>
    <w:p w:rsidR="00AE05BD" w:rsidRPr="00AE05BD" w:rsidRDefault="00AE05BD" w:rsidP="00AE0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05BD">
        <w:rPr>
          <w:sz w:val="28"/>
          <w:szCs w:val="28"/>
          <w:lang w:eastAsia="ru-RU"/>
        </w:rPr>
        <w:t xml:space="preserve"> </w:t>
      </w:r>
      <w:r w:rsidRPr="00AE05BD">
        <w:rPr>
          <w:sz w:val="28"/>
          <w:szCs w:val="28"/>
          <w:lang w:eastAsia="ru-RU"/>
        </w:rPr>
        <w:tab/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Помимо реализации совместных творческих прое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тов, учреждения культуры проводя  различные мероприятия по своей основной деятел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 xml:space="preserve">ности, где  так же </w:t>
      </w:r>
      <w:r w:rsidRPr="00AE05BD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взаимодействуют 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 xml:space="preserve"> с учреждениями культуры, пр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влекая на  мероприятия творческие коллективы учреждений, обменив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ются сценическими костюмами, фонограммами, сценическим  оформл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AE05BD">
        <w:rPr>
          <w:rFonts w:ascii="Times New Roman" w:hAnsi="Times New Roman" w:cs="Times New Roman"/>
          <w:sz w:val="28"/>
          <w:szCs w:val="28"/>
          <w:lang w:eastAsia="ru-RU"/>
        </w:rPr>
        <w:t>нием.</w:t>
      </w:r>
    </w:p>
    <w:p w:rsidR="00AE05BD" w:rsidRPr="00AE05BD" w:rsidRDefault="00AE05BD" w:rsidP="00AE05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менее важна в организационно-управленческих технологиях и в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строенная система контроля, в задачи которого входит выявление успешного опыта деятельности и недостатков, которые проявились в п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риод реализации проекта. Этому способствует учет, который осущест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ляется в четырех видах: текущий, статистический, бухгалтерский, тво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ческий.</w:t>
      </w:r>
      <w:r w:rsidRPr="00AE05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5BD" w:rsidRPr="00AE05BD" w:rsidRDefault="00AE05BD" w:rsidP="00AE0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5BD">
        <w:rPr>
          <w:rFonts w:ascii="Times New Roman" w:hAnsi="Times New Roman"/>
          <w:sz w:val="28"/>
          <w:szCs w:val="28"/>
          <w:lang w:val="en-US"/>
        </w:rPr>
        <w:t>C</w:t>
      </w:r>
      <w:r w:rsidRPr="00AE05BD">
        <w:rPr>
          <w:rFonts w:ascii="Times New Roman" w:hAnsi="Times New Roman"/>
          <w:sz w:val="28"/>
          <w:szCs w:val="28"/>
        </w:rPr>
        <w:t xml:space="preserve"> целью объединения  скоординированных де</w:t>
      </w:r>
      <w:r w:rsidRPr="00AE05BD">
        <w:rPr>
          <w:rFonts w:ascii="Times New Roman" w:hAnsi="Times New Roman"/>
          <w:sz w:val="28"/>
          <w:szCs w:val="28"/>
        </w:rPr>
        <w:t>й</w:t>
      </w:r>
      <w:r w:rsidRPr="00AE05BD">
        <w:rPr>
          <w:rFonts w:ascii="Times New Roman" w:hAnsi="Times New Roman"/>
          <w:sz w:val="28"/>
          <w:szCs w:val="28"/>
        </w:rPr>
        <w:t>ствий учреждений культурно – досугового, культурно – просветительского и образовател</w:t>
      </w:r>
      <w:r w:rsidRPr="00AE05BD">
        <w:rPr>
          <w:rFonts w:ascii="Times New Roman" w:hAnsi="Times New Roman"/>
          <w:sz w:val="28"/>
          <w:szCs w:val="28"/>
        </w:rPr>
        <w:t>ь</w:t>
      </w:r>
      <w:r w:rsidRPr="00AE05BD">
        <w:rPr>
          <w:rFonts w:ascii="Times New Roman" w:hAnsi="Times New Roman"/>
          <w:sz w:val="28"/>
          <w:szCs w:val="28"/>
        </w:rPr>
        <w:t>ного типа в достижении главной цели – предоставлении населению г</w:t>
      </w:r>
      <w:r w:rsidRPr="00AE05BD">
        <w:rPr>
          <w:rFonts w:ascii="Times New Roman" w:hAnsi="Times New Roman"/>
          <w:sz w:val="28"/>
          <w:szCs w:val="28"/>
        </w:rPr>
        <w:t>о</w:t>
      </w:r>
      <w:r w:rsidRPr="00AE05BD">
        <w:rPr>
          <w:rFonts w:ascii="Times New Roman" w:hAnsi="Times New Roman"/>
          <w:sz w:val="28"/>
          <w:szCs w:val="28"/>
        </w:rPr>
        <w:t>рода Покачи разнообразных и качественных услуг в сфере культуры, управлением культуры в текущем году была разработана и утверждена муниципальная программа «Сохранение и развитие сферы культуры г</w:t>
      </w:r>
      <w:r w:rsidRPr="00AE05BD">
        <w:rPr>
          <w:rFonts w:ascii="Times New Roman" w:hAnsi="Times New Roman"/>
          <w:sz w:val="28"/>
          <w:szCs w:val="28"/>
        </w:rPr>
        <w:t>о</w:t>
      </w:r>
      <w:r w:rsidRPr="00AE05BD">
        <w:rPr>
          <w:rFonts w:ascii="Times New Roman" w:hAnsi="Times New Roman"/>
          <w:sz w:val="28"/>
          <w:szCs w:val="28"/>
        </w:rPr>
        <w:t xml:space="preserve">рода Покачи на 2014 – 2015 годы». </w:t>
      </w:r>
    </w:p>
    <w:p w:rsidR="00AE05BD" w:rsidRPr="00AE05BD" w:rsidRDefault="00AE05BD" w:rsidP="00AE0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5BD">
        <w:rPr>
          <w:rFonts w:ascii="Times New Roman" w:hAnsi="Times New Roman"/>
          <w:sz w:val="28"/>
          <w:szCs w:val="28"/>
        </w:rPr>
        <w:t>Посредством реализации программных мероприятий трех подпр</w:t>
      </w:r>
      <w:r w:rsidRPr="00AE05BD">
        <w:rPr>
          <w:rFonts w:ascii="Times New Roman" w:hAnsi="Times New Roman"/>
          <w:sz w:val="28"/>
          <w:szCs w:val="28"/>
        </w:rPr>
        <w:t>о</w:t>
      </w:r>
      <w:r w:rsidRPr="00AE05BD">
        <w:rPr>
          <w:rFonts w:ascii="Times New Roman" w:hAnsi="Times New Roman"/>
          <w:sz w:val="28"/>
          <w:szCs w:val="28"/>
        </w:rPr>
        <w:t>грамм в сфере библиотечного дела, дополнительного образования и д</w:t>
      </w:r>
      <w:r w:rsidRPr="00AE05BD">
        <w:rPr>
          <w:rFonts w:ascii="Times New Roman" w:hAnsi="Times New Roman"/>
          <w:sz w:val="28"/>
          <w:szCs w:val="28"/>
        </w:rPr>
        <w:t>о</w:t>
      </w:r>
      <w:r w:rsidRPr="00AE05BD">
        <w:rPr>
          <w:rFonts w:ascii="Times New Roman" w:hAnsi="Times New Roman"/>
          <w:sz w:val="28"/>
          <w:szCs w:val="28"/>
        </w:rPr>
        <w:t>сугового обслуживания населения города Покачи запланировано пров</w:t>
      </w:r>
      <w:r w:rsidRPr="00AE05BD">
        <w:rPr>
          <w:rFonts w:ascii="Times New Roman" w:hAnsi="Times New Roman"/>
          <w:sz w:val="28"/>
          <w:szCs w:val="28"/>
        </w:rPr>
        <w:t>е</w:t>
      </w:r>
      <w:r w:rsidRPr="00AE05BD">
        <w:rPr>
          <w:rFonts w:ascii="Times New Roman" w:hAnsi="Times New Roman"/>
          <w:sz w:val="28"/>
          <w:szCs w:val="28"/>
        </w:rPr>
        <w:t>дение традиционных мероприятий, инновационных проектов, программ.</w:t>
      </w:r>
    </w:p>
    <w:p w:rsidR="00AE05BD" w:rsidRPr="00AE05BD" w:rsidRDefault="00AE05BD" w:rsidP="00AE05BD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AE05BD">
        <w:rPr>
          <w:rFonts w:ascii="Times New Roman" w:hAnsi="Times New Roman"/>
          <w:sz w:val="28"/>
          <w:szCs w:val="28"/>
        </w:rPr>
        <w:t xml:space="preserve">  Подготовка, переподготовка  работников культуры даст возмо</w:t>
      </w:r>
      <w:r w:rsidRPr="00AE05BD">
        <w:rPr>
          <w:rFonts w:ascii="Times New Roman" w:hAnsi="Times New Roman"/>
          <w:sz w:val="28"/>
          <w:szCs w:val="28"/>
        </w:rPr>
        <w:t>ж</w:t>
      </w:r>
      <w:r w:rsidRPr="00AE05BD">
        <w:rPr>
          <w:rFonts w:ascii="Times New Roman" w:hAnsi="Times New Roman"/>
          <w:sz w:val="28"/>
          <w:szCs w:val="28"/>
        </w:rPr>
        <w:t>ность организовывать работу на качественно новом уровне, т.к. моде</w:t>
      </w:r>
      <w:r w:rsidRPr="00AE05BD">
        <w:rPr>
          <w:rFonts w:ascii="Times New Roman" w:hAnsi="Times New Roman"/>
          <w:sz w:val="28"/>
          <w:szCs w:val="28"/>
        </w:rPr>
        <w:t>р</w:t>
      </w:r>
      <w:r w:rsidRPr="00AE05BD">
        <w:rPr>
          <w:rFonts w:ascii="Times New Roman" w:hAnsi="Times New Roman"/>
          <w:sz w:val="28"/>
          <w:szCs w:val="28"/>
        </w:rPr>
        <w:t xml:space="preserve">низация, происходящая в сфере культуры, требует соответствующего кадрового обеспечения. </w:t>
      </w:r>
    </w:p>
    <w:p w:rsidR="00AE05BD" w:rsidRPr="00AE05BD" w:rsidRDefault="00AE05BD" w:rsidP="00AE05B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hAnsi="Times New Roman"/>
          <w:sz w:val="28"/>
          <w:szCs w:val="28"/>
        </w:rPr>
        <w:tab/>
        <w:t>К 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сновным проблемам  при взаимодействии учреждений по  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ганизации и предоставлению жителям г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рода  культурно-досуговых и просветительских услуг  относятся следующие проблемы: </w:t>
      </w:r>
    </w:p>
    <w:p w:rsidR="006F3835" w:rsidRDefault="00AE05BD" w:rsidP="006F3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недостаточное количество  площадей для проведения творческих зан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тий;</w:t>
      </w:r>
    </w:p>
    <w:p w:rsidR="006F3835" w:rsidRDefault="00AE05BD" w:rsidP="006F3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зрительные залы учреждений культуры не соответствуют провед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 крупномасштабных мероприятий, с участием большего количества участников, зрителей, приглашенных известных творческих коллект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вов;</w:t>
      </w:r>
    </w:p>
    <w:p w:rsidR="00AE05BD" w:rsidRPr="00AE05BD" w:rsidRDefault="00AE05BD" w:rsidP="006F38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взаимодействии учреждений культуры для проведения  совмес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мероприятий  в основном используются, одни и те же колле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тивы, в связи с недостаточным количеством творческих кадров;</w:t>
      </w:r>
    </w:p>
    <w:p w:rsidR="00AE05BD" w:rsidRPr="00AE05BD" w:rsidRDefault="00AE05BD" w:rsidP="00AE05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монтаж - демонтаж сцены, перевозка сценических к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стюмов, уличной сцены, выставочного и музыкального оборудования  на различные сц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нические площадки г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рода требуют финансовых затрат на транспортные ра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AE0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ходы.  </w:t>
      </w:r>
    </w:p>
    <w:p w:rsidR="00AE05BD" w:rsidRPr="00AE05BD" w:rsidRDefault="00AE05BD" w:rsidP="00AE05B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E05BD">
        <w:rPr>
          <w:rFonts w:ascii="Times New Roman" w:hAnsi="Times New Roman"/>
          <w:sz w:val="28"/>
          <w:szCs w:val="28"/>
        </w:rPr>
        <w:t xml:space="preserve">  При многогранности направлений отрасли стоит отметить  тесное взаимодействие учреждений культуры в предоставлении культурно-досуговых, просветител</w:t>
      </w:r>
      <w:r w:rsidRPr="00AE05BD">
        <w:rPr>
          <w:rFonts w:ascii="Times New Roman" w:hAnsi="Times New Roman"/>
          <w:sz w:val="28"/>
          <w:szCs w:val="28"/>
        </w:rPr>
        <w:t>ь</w:t>
      </w:r>
      <w:r w:rsidRPr="00AE05BD">
        <w:rPr>
          <w:rFonts w:ascii="Times New Roman" w:hAnsi="Times New Roman"/>
          <w:sz w:val="28"/>
          <w:szCs w:val="28"/>
        </w:rPr>
        <w:t xml:space="preserve">ских и образовательных услуг. В реализации                                     </w:t>
      </w:r>
      <w:r w:rsidRPr="00AE05BD">
        <w:rPr>
          <w:rFonts w:ascii="Times New Roman" w:hAnsi="Times New Roman"/>
          <w:sz w:val="28"/>
          <w:szCs w:val="28"/>
        </w:rPr>
        <w:lastRenderedPageBreak/>
        <w:t>совместной деятельности учреждений учитывается и</w:t>
      </w:r>
      <w:r w:rsidRPr="00AE05BD">
        <w:rPr>
          <w:rFonts w:ascii="Times New Roman" w:hAnsi="Times New Roman"/>
          <w:sz w:val="28"/>
          <w:szCs w:val="28"/>
        </w:rPr>
        <w:t>н</w:t>
      </w:r>
      <w:r w:rsidRPr="00AE05BD">
        <w:rPr>
          <w:rFonts w:ascii="Times New Roman" w:hAnsi="Times New Roman"/>
          <w:sz w:val="28"/>
          <w:szCs w:val="28"/>
        </w:rPr>
        <w:t>тересы различных категорий населения, потенциал культурных ресурсов, возможности конкретных учреждений культуры, а также объемы финансового обе</w:t>
      </w:r>
      <w:r w:rsidRPr="00AE05BD">
        <w:rPr>
          <w:rFonts w:ascii="Times New Roman" w:hAnsi="Times New Roman"/>
          <w:sz w:val="28"/>
          <w:szCs w:val="28"/>
        </w:rPr>
        <w:t>с</w:t>
      </w:r>
      <w:r w:rsidRPr="00AE05BD">
        <w:rPr>
          <w:rFonts w:ascii="Times New Roman" w:hAnsi="Times New Roman"/>
          <w:sz w:val="28"/>
          <w:szCs w:val="28"/>
        </w:rPr>
        <w:t>печения - все это и дает возможность широко</w:t>
      </w:r>
      <w:r w:rsidRPr="00AE05BD">
        <w:rPr>
          <w:rFonts w:ascii="Times New Roman" w:hAnsi="Times New Roman"/>
          <w:color w:val="000000"/>
          <w:sz w:val="28"/>
          <w:szCs w:val="28"/>
        </w:rPr>
        <w:t xml:space="preserve"> привлекать население г</w:t>
      </w:r>
      <w:r w:rsidRPr="00AE05BD">
        <w:rPr>
          <w:rFonts w:ascii="Times New Roman" w:hAnsi="Times New Roman"/>
          <w:color w:val="000000"/>
          <w:sz w:val="28"/>
          <w:szCs w:val="28"/>
        </w:rPr>
        <w:t>о</w:t>
      </w:r>
      <w:r w:rsidRPr="00AE05BD">
        <w:rPr>
          <w:rFonts w:ascii="Times New Roman" w:hAnsi="Times New Roman"/>
          <w:color w:val="000000"/>
          <w:sz w:val="28"/>
          <w:szCs w:val="28"/>
        </w:rPr>
        <w:t>рода и реализовывать жителям города свой творческий потенциал.</w:t>
      </w:r>
      <w:r w:rsidRPr="00AE05BD">
        <w:rPr>
          <w:rFonts w:ascii="Times New Roman" w:hAnsi="Times New Roman"/>
          <w:sz w:val="28"/>
          <w:szCs w:val="28"/>
        </w:rPr>
        <w:tab/>
      </w:r>
    </w:p>
    <w:p w:rsidR="00AE05BD" w:rsidRPr="00AE05BD" w:rsidRDefault="00AE05BD" w:rsidP="00AE05BD">
      <w:pPr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AE05BD" w:rsidRPr="00AE05BD" w:rsidRDefault="00AE05BD" w:rsidP="00AE05BD">
      <w:pPr>
        <w:spacing w:after="0" w:line="240" w:lineRule="auto"/>
        <w:ind w:firstLine="708"/>
        <w:jc w:val="both"/>
        <w:rPr>
          <w:rFonts w:ascii="Times New Roman" w:hAnsi="Times New Roman"/>
          <w:sz w:val="36"/>
          <w:szCs w:val="36"/>
        </w:rPr>
      </w:pPr>
    </w:p>
    <w:p w:rsidR="001177F6" w:rsidRPr="00C66E21" w:rsidRDefault="001177F6" w:rsidP="00C66E2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177F6" w:rsidRPr="00C66E21" w:rsidSect="009F16F9">
      <w:footerReference w:type="default" r:id="rId11"/>
      <w:pgSz w:w="11906" w:h="16838"/>
      <w:pgMar w:top="567" w:right="1134" w:bottom="709" w:left="1985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AE0" w:rsidRDefault="00436AE0" w:rsidP="00F25F93">
      <w:pPr>
        <w:spacing w:after="0" w:line="240" w:lineRule="auto"/>
      </w:pPr>
      <w:r>
        <w:separator/>
      </w:r>
    </w:p>
  </w:endnote>
  <w:endnote w:type="continuationSeparator" w:id="0">
    <w:p w:rsidR="00436AE0" w:rsidRDefault="00436AE0" w:rsidP="00F2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6717759"/>
      <w:docPartObj>
        <w:docPartGallery w:val="Page Numbers (Bottom of Page)"/>
        <w:docPartUnique/>
      </w:docPartObj>
    </w:sdtPr>
    <w:sdtEndPr/>
    <w:sdtContent>
      <w:p w:rsidR="00364599" w:rsidRDefault="00364599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6DA5">
          <w:rPr>
            <w:noProof/>
          </w:rPr>
          <w:t>2</w:t>
        </w:r>
        <w:r>
          <w:fldChar w:fldCharType="end"/>
        </w:r>
      </w:p>
    </w:sdtContent>
  </w:sdt>
  <w:p w:rsidR="00364599" w:rsidRDefault="0036459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AE0" w:rsidRDefault="00436AE0" w:rsidP="00F25F93">
      <w:pPr>
        <w:spacing w:after="0" w:line="240" w:lineRule="auto"/>
      </w:pPr>
      <w:r>
        <w:separator/>
      </w:r>
    </w:p>
  </w:footnote>
  <w:footnote w:type="continuationSeparator" w:id="0">
    <w:p w:rsidR="00436AE0" w:rsidRDefault="00436AE0" w:rsidP="00F25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9591D"/>
    <w:multiLevelType w:val="hybridMultilevel"/>
    <w:tmpl w:val="D430E510"/>
    <w:lvl w:ilvl="0" w:tplc="9A28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020CBE"/>
    <w:multiLevelType w:val="hybridMultilevel"/>
    <w:tmpl w:val="336AC4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03323B9"/>
    <w:multiLevelType w:val="hybridMultilevel"/>
    <w:tmpl w:val="E5B2836C"/>
    <w:lvl w:ilvl="0" w:tplc="DAB4D6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40"/>
    <w:rsid w:val="00003E14"/>
    <w:rsid w:val="000153E5"/>
    <w:rsid w:val="000173A4"/>
    <w:rsid w:val="00027E1A"/>
    <w:rsid w:val="00035CAC"/>
    <w:rsid w:val="00041741"/>
    <w:rsid w:val="000624AA"/>
    <w:rsid w:val="00067478"/>
    <w:rsid w:val="000765C4"/>
    <w:rsid w:val="000936AD"/>
    <w:rsid w:val="000A02E9"/>
    <w:rsid w:val="000A1DA9"/>
    <w:rsid w:val="000B015E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177F6"/>
    <w:rsid w:val="0012595F"/>
    <w:rsid w:val="001463AB"/>
    <w:rsid w:val="00147193"/>
    <w:rsid w:val="001562D4"/>
    <w:rsid w:val="00186590"/>
    <w:rsid w:val="001D2597"/>
    <w:rsid w:val="0020214D"/>
    <w:rsid w:val="002065D1"/>
    <w:rsid w:val="00216FA1"/>
    <w:rsid w:val="0021766A"/>
    <w:rsid w:val="002178C2"/>
    <w:rsid w:val="002352F0"/>
    <w:rsid w:val="0026691D"/>
    <w:rsid w:val="002A7C42"/>
    <w:rsid w:val="002B2F5C"/>
    <w:rsid w:val="002C2745"/>
    <w:rsid w:val="002D143C"/>
    <w:rsid w:val="002F499B"/>
    <w:rsid w:val="00301B40"/>
    <w:rsid w:val="00307373"/>
    <w:rsid w:val="003230FC"/>
    <w:rsid w:val="003346E5"/>
    <w:rsid w:val="00342A52"/>
    <w:rsid w:val="003452E9"/>
    <w:rsid w:val="00351313"/>
    <w:rsid w:val="0035283A"/>
    <w:rsid w:val="00364599"/>
    <w:rsid w:val="00374A0C"/>
    <w:rsid w:val="00395933"/>
    <w:rsid w:val="003A1BDF"/>
    <w:rsid w:val="003A35E0"/>
    <w:rsid w:val="003B04CE"/>
    <w:rsid w:val="003B646D"/>
    <w:rsid w:val="003C2599"/>
    <w:rsid w:val="003E4A87"/>
    <w:rsid w:val="00416DFC"/>
    <w:rsid w:val="00422048"/>
    <w:rsid w:val="00436AE0"/>
    <w:rsid w:val="004379DC"/>
    <w:rsid w:val="00444BAA"/>
    <w:rsid w:val="00447423"/>
    <w:rsid w:val="004966E7"/>
    <w:rsid w:val="004A2043"/>
    <w:rsid w:val="004C3B41"/>
    <w:rsid w:val="004C7F7A"/>
    <w:rsid w:val="004D16F9"/>
    <w:rsid w:val="004E7A21"/>
    <w:rsid w:val="004F46F0"/>
    <w:rsid w:val="005115BE"/>
    <w:rsid w:val="00515556"/>
    <w:rsid w:val="00531C6D"/>
    <w:rsid w:val="00534B06"/>
    <w:rsid w:val="00536784"/>
    <w:rsid w:val="005650CA"/>
    <w:rsid w:val="005848F5"/>
    <w:rsid w:val="00592068"/>
    <w:rsid w:val="005B09EE"/>
    <w:rsid w:val="005B4B53"/>
    <w:rsid w:val="005C1EE3"/>
    <w:rsid w:val="00600361"/>
    <w:rsid w:val="0061201D"/>
    <w:rsid w:val="0063603D"/>
    <w:rsid w:val="00636A8F"/>
    <w:rsid w:val="0066094C"/>
    <w:rsid w:val="006859BF"/>
    <w:rsid w:val="006875DC"/>
    <w:rsid w:val="006948AF"/>
    <w:rsid w:val="006B015A"/>
    <w:rsid w:val="006C071A"/>
    <w:rsid w:val="006C1225"/>
    <w:rsid w:val="006C65BD"/>
    <w:rsid w:val="006D5CAE"/>
    <w:rsid w:val="006F3835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6149"/>
    <w:rsid w:val="007D4CA6"/>
    <w:rsid w:val="007E450A"/>
    <w:rsid w:val="007F0B0B"/>
    <w:rsid w:val="007F115B"/>
    <w:rsid w:val="007F6DA5"/>
    <w:rsid w:val="00805C2C"/>
    <w:rsid w:val="008372ED"/>
    <w:rsid w:val="00865824"/>
    <w:rsid w:val="008755C7"/>
    <w:rsid w:val="008779EB"/>
    <w:rsid w:val="008832A1"/>
    <w:rsid w:val="00886926"/>
    <w:rsid w:val="00886BF0"/>
    <w:rsid w:val="008A143A"/>
    <w:rsid w:val="008A4363"/>
    <w:rsid w:val="008D35BA"/>
    <w:rsid w:val="008D72FE"/>
    <w:rsid w:val="008E4D65"/>
    <w:rsid w:val="008E6784"/>
    <w:rsid w:val="0090204B"/>
    <w:rsid w:val="00906A3E"/>
    <w:rsid w:val="00907855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9F16F9"/>
    <w:rsid w:val="00A06437"/>
    <w:rsid w:val="00A12858"/>
    <w:rsid w:val="00A14D6D"/>
    <w:rsid w:val="00A17837"/>
    <w:rsid w:val="00A21466"/>
    <w:rsid w:val="00A2426F"/>
    <w:rsid w:val="00A460AB"/>
    <w:rsid w:val="00A46523"/>
    <w:rsid w:val="00A47995"/>
    <w:rsid w:val="00A554A1"/>
    <w:rsid w:val="00A57931"/>
    <w:rsid w:val="00A62118"/>
    <w:rsid w:val="00A769D0"/>
    <w:rsid w:val="00A95E0A"/>
    <w:rsid w:val="00AA5F85"/>
    <w:rsid w:val="00AC09F3"/>
    <w:rsid w:val="00AE05BD"/>
    <w:rsid w:val="00AE0802"/>
    <w:rsid w:val="00AF405D"/>
    <w:rsid w:val="00AF5284"/>
    <w:rsid w:val="00B06A10"/>
    <w:rsid w:val="00B07E6A"/>
    <w:rsid w:val="00B14537"/>
    <w:rsid w:val="00B23D38"/>
    <w:rsid w:val="00B2422C"/>
    <w:rsid w:val="00B32313"/>
    <w:rsid w:val="00B34171"/>
    <w:rsid w:val="00B36AF7"/>
    <w:rsid w:val="00B61B65"/>
    <w:rsid w:val="00B93023"/>
    <w:rsid w:val="00B97307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66E21"/>
    <w:rsid w:val="00C8047E"/>
    <w:rsid w:val="00C81BFA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97B76"/>
    <w:rsid w:val="00DA33A9"/>
    <w:rsid w:val="00DB4A86"/>
    <w:rsid w:val="00DB4E0E"/>
    <w:rsid w:val="00DB6EDD"/>
    <w:rsid w:val="00DD7827"/>
    <w:rsid w:val="00E15436"/>
    <w:rsid w:val="00E173CF"/>
    <w:rsid w:val="00E17C14"/>
    <w:rsid w:val="00E25D23"/>
    <w:rsid w:val="00E34B80"/>
    <w:rsid w:val="00E4484C"/>
    <w:rsid w:val="00E45112"/>
    <w:rsid w:val="00E4595F"/>
    <w:rsid w:val="00E5017F"/>
    <w:rsid w:val="00E54009"/>
    <w:rsid w:val="00E60A7C"/>
    <w:rsid w:val="00E664A6"/>
    <w:rsid w:val="00E84D47"/>
    <w:rsid w:val="00E87F3C"/>
    <w:rsid w:val="00E9176C"/>
    <w:rsid w:val="00EA563C"/>
    <w:rsid w:val="00ED0B30"/>
    <w:rsid w:val="00ED623D"/>
    <w:rsid w:val="00EE3BB1"/>
    <w:rsid w:val="00F04C24"/>
    <w:rsid w:val="00F25F93"/>
    <w:rsid w:val="00F3700A"/>
    <w:rsid w:val="00F41F78"/>
    <w:rsid w:val="00F569BF"/>
    <w:rsid w:val="00F73870"/>
    <w:rsid w:val="00F816E4"/>
    <w:rsid w:val="00F85999"/>
    <w:rsid w:val="00F9130F"/>
    <w:rsid w:val="00FB6594"/>
    <w:rsid w:val="00FC1F9B"/>
    <w:rsid w:val="00FE311A"/>
    <w:rsid w:val="00FE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F93"/>
  </w:style>
  <w:style w:type="paragraph" w:styleId="a8">
    <w:name w:val="footer"/>
    <w:basedOn w:val="a"/>
    <w:link w:val="a9"/>
    <w:uiPriority w:val="99"/>
    <w:unhideWhenUsed/>
    <w:rsid w:val="00F2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F93"/>
  </w:style>
  <w:style w:type="paragraph" w:styleId="aa">
    <w:name w:val="No Spacing"/>
    <w:uiPriority w:val="1"/>
    <w:qFormat/>
    <w:rsid w:val="001177F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1177F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4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60A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0A7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2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25F93"/>
  </w:style>
  <w:style w:type="paragraph" w:styleId="a8">
    <w:name w:val="footer"/>
    <w:basedOn w:val="a"/>
    <w:link w:val="a9"/>
    <w:uiPriority w:val="99"/>
    <w:unhideWhenUsed/>
    <w:rsid w:val="00F25F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25F93"/>
  </w:style>
  <w:style w:type="paragraph" w:styleId="aa">
    <w:name w:val="No Spacing"/>
    <w:uiPriority w:val="1"/>
    <w:qFormat/>
    <w:rsid w:val="001177F6"/>
    <w:pPr>
      <w:spacing w:after="0" w:line="240" w:lineRule="auto"/>
    </w:pPr>
    <w:rPr>
      <w:rFonts w:ascii="Calibri" w:eastAsia="Calibri" w:hAnsi="Calibri" w:cs="Times New Roman"/>
    </w:rPr>
  </w:style>
  <w:style w:type="character" w:styleId="ab">
    <w:name w:val="Strong"/>
    <w:basedOn w:val="a0"/>
    <w:uiPriority w:val="22"/>
    <w:qFormat/>
    <w:rsid w:val="00117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BC626-A95B-4E1E-9280-1A53EB1E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Цуглевич Ольга Сергеевна</cp:lastModifiedBy>
  <cp:revision>9</cp:revision>
  <cp:lastPrinted>2013-11-25T09:16:00Z</cp:lastPrinted>
  <dcterms:created xsi:type="dcterms:W3CDTF">2013-11-25T02:46:00Z</dcterms:created>
  <dcterms:modified xsi:type="dcterms:W3CDTF">2013-11-25T09:16:00Z</dcterms:modified>
</cp:coreProperties>
</file>