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22" w:rsidRDefault="00411E15" w:rsidP="00BE2622">
      <w:pPr>
        <w:jc w:val="center"/>
      </w:pPr>
      <w:r>
        <w:rPr>
          <w:noProof/>
        </w:rPr>
        <w:drawing>
          <wp:inline distT="0" distB="0" distL="0" distR="0">
            <wp:extent cx="806450" cy="925924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22" w:rsidRDefault="00BE2622" w:rsidP="00BE2622">
      <w:pPr>
        <w:pStyle w:val="3"/>
      </w:pPr>
      <w:r>
        <w:t>ДУМА ГОРОДА ПОКАЧИ</w:t>
      </w:r>
    </w:p>
    <w:p w:rsidR="00BE2622" w:rsidRDefault="00BE2622" w:rsidP="00BE2622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951EAB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</w:t>
      </w:r>
      <w:r w:rsidR="00951EAB">
        <w:rPr>
          <w:b/>
          <w:sz w:val="32"/>
          <w:szCs w:val="32"/>
        </w:rPr>
        <w:t>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 w:rsidR="00951EAB">
        <w:rPr>
          <w:b/>
          <w:sz w:val="32"/>
          <w:szCs w:val="32"/>
        </w:rPr>
        <w:t>а</w:t>
      </w:r>
    </w:p>
    <w:p w:rsidR="00BE2622" w:rsidRDefault="00BE2622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177B7B" w:rsidRDefault="00177B7B" w:rsidP="00177B7B">
      <w:pPr>
        <w:pStyle w:val="5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DF4EBB">
        <w:rPr>
          <w:i w:val="0"/>
          <w:sz w:val="28"/>
          <w:szCs w:val="28"/>
        </w:rPr>
        <w:t xml:space="preserve"> </w:t>
      </w:r>
      <w:r w:rsidR="00DF4EBB" w:rsidRPr="00DF4EBB">
        <w:rPr>
          <w:b w:val="0"/>
          <w:i w:val="0"/>
          <w:sz w:val="28"/>
          <w:szCs w:val="28"/>
          <w:u w:val="single"/>
        </w:rPr>
        <w:t>19.12.2012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</w:t>
      </w:r>
      <w:r w:rsidR="00B63152">
        <w:rPr>
          <w:i w:val="0"/>
          <w:sz w:val="28"/>
          <w:szCs w:val="28"/>
        </w:rPr>
        <w:t xml:space="preserve">                </w:t>
      </w:r>
      <w:r>
        <w:rPr>
          <w:i w:val="0"/>
          <w:sz w:val="28"/>
          <w:szCs w:val="28"/>
        </w:rPr>
        <w:t xml:space="preserve">            </w:t>
      </w:r>
      <w:r w:rsidR="00DF4EBB">
        <w:rPr>
          <w:i w:val="0"/>
          <w:sz w:val="28"/>
          <w:szCs w:val="28"/>
        </w:rPr>
        <w:t xml:space="preserve">                </w:t>
      </w:r>
      <w:r>
        <w:rPr>
          <w:i w:val="0"/>
          <w:sz w:val="28"/>
          <w:szCs w:val="28"/>
        </w:rPr>
        <w:t xml:space="preserve">  </w:t>
      </w:r>
      <w:r w:rsidR="005257E9">
        <w:rPr>
          <w:i w:val="0"/>
          <w:sz w:val="28"/>
          <w:szCs w:val="28"/>
        </w:rPr>
        <w:t xml:space="preserve">      </w:t>
      </w:r>
      <w:r>
        <w:rPr>
          <w:i w:val="0"/>
          <w:sz w:val="28"/>
          <w:szCs w:val="28"/>
        </w:rPr>
        <w:t>№</w:t>
      </w:r>
      <w:r w:rsidR="00DF4EBB">
        <w:rPr>
          <w:i w:val="0"/>
          <w:sz w:val="28"/>
          <w:szCs w:val="28"/>
        </w:rPr>
        <w:t xml:space="preserve"> </w:t>
      </w:r>
      <w:r w:rsidR="00DF4EBB" w:rsidRPr="00DF4EBB">
        <w:rPr>
          <w:b w:val="0"/>
          <w:i w:val="0"/>
          <w:sz w:val="28"/>
          <w:szCs w:val="28"/>
          <w:u w:val="single"/>
        </w:rPr>
        <w:t>132</w:t>
      </w:r>
    </w:p>
    <w:p w:rsidR="005257E9" w:rsidRDefault="005257E9" w:rsidP="005257E9">
      <w:pPr>
        <w:rPr>
          <w:sz w:val="28"/>
          <w:szCs w:val="28"/>
        </w:rPr>
      </w:pPr>
    </w:p>
    <w:p w:rsidR="00395B47" w:rsidRPr="00395B47" w:rsidRDefault="00395B47" w:rsidP="00395B47">
      <w:pPr>
        <w:jc w:val="both"/>
        <w:rPr>
          <w:b/>
          <w:sz w:val="28"/>
          <w:szCs w:val="28"/>
        </w:rPr>
      </w:pPr>
      <w:r w:rsidRPr="00395B47">
        <w:rPr>
          <w:b/>
          <w:sz w:val="28"/>
          <w:szCs w:val="28"/>
        </w:rPr>
        <w:t>Об установлении расходного обязательства</w:t>
      </w:r>
    </w:p>
    <w:p w:rsidR="00395B47" w:rsidRPr="00395B47" w:rsidRDefault="00395B47" w:rsidP="00395B47">
      <w:pPr>
        <w:jc w:val="both"/>
        <w:rPr>
          <w:b/>
          <w:sz w:val="28"/>
          <w:szCs w:val="28"/>
        </w:rPr>
      </w:pPr>
      <w:r w:rsidRPr="00395B47">
        <w:rPr>
          <w:b/>
          <w:sz w:val="28"/>
          <w:szCs w:val="28"/>
        </w:rPr>
        <w:t xml:space="preserve">города Покачи по содержанию сетей </w:t>
      </w:r>
    </w:p>
    <w:p w:rsidR="00395B47" w:rsidRPr="00395B47" w:rsidRDefault="00395B47" w:rsidP="00395B47">
      <w:pPr>
        <w:jc w:val="both"/>
        <w:rPr>
          <w:b/>
          <w:sz w:val="28"/>
          <w:szCs w:val="28"/>
        </w:rPr>
      </w:pPr>
      <w:r w:rsidRPr="00395B47">
        <w:rPr>
          <w:b/>
          <w:sz w:val="28"/>
          <w:szCs w:val="28"/>
        </w:rPr>
        <w:t xml:space="preserve">теплоснабжения, водоснабжения и канализации, </w:t>
      </w:r>
    </w:p>
    <w:p w:rsidR="00395B47" w:rsidRPr="00395B47" w:rsidRDefault="00395B47" w:rsidP="00395B47">
      <w:pPr>
        <w:jc w:val="both"/>
        <w:rPr>
          <w:b/>
          <w:sz w:val="28"/>
          <w:szCs w:val="28"/>
        </w:rPr>
      </w:pPr>
      <w:proofErr w:type="gramStart"/>
      <w:r w:rsidRPr="00395B47">
        <w:rPr>
          <w:b/>
          <w:sz w:val="28"/>
          <w:szCs w:val="28"/>
        </w:rPr>
        <w:t>обеспечивающих</w:t>
      </w:r>
      <w:proofErr w:type="gramEnd"/>
      <w:r w:rsidRPr="00395B47">
        <w:rPr>
          <w:b/>
          <w:sz w:val="28"/>
          <w:szCs w:val="28"/>
        </w:rPr>
        <w:t xml:space="preserve"> функционирование</w:t>
      </w:r>
    </w:p>
    <w:p w:rsidR="00395B47" w:rsidRPr="00395B47" w:rsidRDefault="00395B47" w:rsidP="00395B47">
      <w:pPr>
        <w:jc w:val="both"/>
        <w:rPr>
          <w:b/>
          <w:sz w:val="28"/>
          <w:szCs w:val="28"/>
        </w:rPr>
      </w:pPr>
      <w:r w:rsidRPr="00395B47">
        <w:rPr>
          <w:b/>
          <w:sz w:val="28"/>
          <w:szCs w:val="28"/>
        </w:rPr>
        <w:t xml:space="preserve">муниципального бюджетного учреждения </w:t>
      </w:r>
    </w:p>
    <w:p w:rsidR="00395B47" w:rsidRPr="00395B47" w:rsidRDefault="00395B47" w:rsidP="00395B47">
      <w:pPr>
        <w:jc w:val="both"/>
        <w:rPr>
          <w:b/>
          <w:sz w:val="28"/>
          <w:szCs w:val="28"/>
        </w:rPr>
      </w:pPr>
      <w:r w:rsidRPr="00395B47">
        <w:rPr>
          <w:b/>
          <w:sz w:val="28"/>
          <w:szCs w:val="28"/>
        </w:rPr>
        <w:t>здравоохранения «Центральная городская больница»</w:t>
      </w:r>
    </w:p>
    <w:p w:rsidR="00395B47" w:rsidRDefault="00395B47" w:rsidP="00395B47">
      <w:pPr>
        <w:jc w:val="both"/>
        <w:rPr>
          <w:sz w:val="28"/>
          <w:szCs w:val="28"/>
        </w:rPr>
      </w:pPr>
    </w:p>
    <w:p w:rsidR="00395B47" w:rsidRPr="00395B47" w:rsidRDefault="00395B47" w:rsidP="00395B47">
      <w:pPr>
        <w:jc w:val="both"/>
        <w:rPr>
          <w:sz w:val="28"/>
          <w:szCs w:val="28"/>
        </w:rPr>
      </w:pPr>
    </w:p>
    <w:p w:rsidR="00395B47" w:rsidRPr="00395B47" w:rsidRDefault="00395B47" w:rsidP="00395B47">
      <w:pPr>
        <w:jc w:val="both"/>
        <w:rPr>
          <w:sz w:val="28"/>
          <w:szCs w:val="28"/>
        </w:rPr>
      </w:pPr>
      <w:r w:rsidRPr="00395B47">
        <w:rPr>
          <w:sz w:val="28"/>
          <w:szCs w:val="28"/>
        </w:rPr>
        <w:tab/>
        <w:t xml:space="preserve">Рассмотрев проект решения  «Об установлении расходного </w:t>
      </w:r>
      <w:proofErr w:type="gramStart"/>
      <w:r w:rsidRPr="00395B47">
        <w:rPr>
          <w:sz w:val="28"/>
          <w:szCs w:val="28"/>
        </w:rPr>
        <w:t>обязательства города Покачи по содержанию сетей теплоснабжения, водоснабжения и канализации, обеспечивающих функционирование  муниципального бюджетного учреждения здравоохранения «Центральная городская больница», на основании части 1 статьи 543 Гражданского кодекса Российской Федерации, статей 13 и 14 Федерального закона от 07.12.2011</w:t>
      </w:r>
      <w:r>
        <w:rPr>
          <w:sz w:val="28"/>
          <w:szCs w:val="28"/>
        </w:rPr>
        <w:t>года</w:t>
      </w:r>
      <w:r w:rsidRPr="00395B47">
        <w:rPr>
          <w:sz w:val="28"/>
          <w:szCs w:val="28"/>
        </w:rPr>
        <w:t xml:space="preserve"> № 416-ФЗ «О водоснабжении и водоотведении», пункта 14 «Организационно-методических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</w:t>
      </w:r>
      <w:proofErr w:type="gramEnd"/>
      <w:r w:rsidRPr="00395B47">
        <w:rPr>
          <w:sz w:val="28"/>
          <w:szCs w:val="28"/>
        </w:rPr>
        <w:t>», утвержденных Приказом государственного комитета Российской Федерации по строительству и жилищно-коммунальному комплексу от 21.04.2000</w:t>
      </w:r>
      <w:r>
        <w:rPr>
          <w:sz w:val="28"/>
          <w:szCs w:val="28"/>
        </w:rPr>
        <w:t xml:space="preserve"> года </w:t>
      </w:r>
      <w:r w:rsidRPr="00395B47">
        <w:rPr>
          <w:sz w:val="28"/>
          <w:szCs w:val="28"/>
        </w:rPr>
        <w:t xml:space="preserve"> № 92,</w:t>
      </w:r>
      <w:r>
        <w:rPr>
          <w:sz w:val="28"/>
          <w:szCs w:val="28"/>
        </w:rPr>
        <w:t xml:space="preserve"> </w:t>
      </w:r>
      <w:r w:rsidRPr="00395B47">
        <w:rPr>
          <w:sz w:val="28"/>
          <w:szCs w:val="28"/>
        </w:rPr>
        <w:t xml:space="preserve"> в соответствии с пунктом 5 части 10 статьи 35 Федерального закона от 06.10.2003</w:t>
      </w:r>
      <w:r>
        <w:rPr>
          <w:sz w:val="28"/>
          <w:szCs w:val="28"/>
        </w:rPr>
        <w:t xml:space="preserve"> года</w:t>
      </w:r>
      <w:r w:rsidRPr="00395B4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частью 9 статьи 17 Положения «О порядке управления и распоряжения </w:t>
      </w:r>
      <w:proofErr w:type="gramStart"/>
      <w:r w:rsidRPr="00395B47">
        <w:rPr>
          <w:sz w:val="28"/>
          <w:szCs w:val="28"/>
        </w:rPr>
        <w:t>имуществом</w:t>
      </w:r>
      <w:proofErr w:type="gramEnd"/>
      <w:r w:rsidRPr="00395B47">
        <w:rPr>
          <w:sz w:val="28"/>
          <w:szCs w:val="28"/>
        </w:rPr>
        <w:t xml:space="preserve"> находящимся в собственности города Покачи», утвержденного решением Думы города Покачи  от 27.11.2009</w:t>
      </w:r>
      <w:r>
        <w:rPr>
          <w:sz w:val="28"/>
          <w:szCs w:val="28"/>
        </w:rPr>
        <w:t xml:space="preserve"> года</w:t>
      </w:r>
      <w:r w:rsidRPr="00395B47">
        <w:rPr>
          <w:sz w:val="28"/>
          <w:szCs w:val="28"/>
        </w:rPr>
        <w:t xml:space="preserve"> № 139, Дума города</w:t>
      </w:r>
    </w:p>
    <w:p w:rsidR="00395B47" w:rsidRPr="00395B47" w:rsidRDefault="00395B47" w:rsidP="00395B47">
      <w:pPr>
        <w:jc w:val="both"/>
        <w:rPr>
          <w:sz w:val="28"/>
          <w:szCs w:val="28"/>
        </w:rPr>
      </w:pPr>
    </w:p>
    <w:p w:rsidR="00395B47" w:rsidRPr="00395B47" w:rsidRDefault="00395B47" w:rsidP="00395B47">
      <w:pPr>
        <w:jc w:val="center"/>
        <w:rPr>
          <w:b/>
          <w:sz w:val="28"/>
          <w:szCs w:val="28"/>
        </w:rPr>
      </w:pPr>
      <w:r w:rsidRPr="00395B47">
        <w:rPr>
          <w:b/>
          <w:sz w:val="28"/>
          <w:szCs w:val="28"/>
        </w:rPr>
        <w:t>РЕШИЛА:</w:t>
      </w:r>
    </w:p>
    <w:p w:rsidR="00395B47" w:rsidRPr="00395B47" w:rsidRDefault="00395B47" w:rsidP="00395B47">
      <w:pPr>
        <w:jc w:val="center"/>
        <w:rPr>
          <w:sz w:val="28"/>
          <w:szCs w:val="28"/>
        </w:rPr>
      </w:pPr>
    </w:p>
    <w:p w:rsidR="00395B47" w:rsidRPr="00395B47" w:rsidRDefault="00395B47" w:rsidP="00395B47">
      <w:pPr>
        <w:ind w:firstLine="708"/>
        <w:jc w:val="both"/>
        <w:rPr>
          <w:sz w:val="28"/>
          <w:szCs w:val="28"/>
        </w:rPr>
      </w:pPr>
      <w:r w:rsidRPr="00395B47">
        <w:rPr>
          <w:sz w:val="28"/>
          <w:szCs w:val="28"/>
        </w:rPr>
        <w:t xml:space="preserve">1. До определения балансовой принадлежности наружных инженерных сетей теплоснабжения, водоснабжения и канализации, обеспечивающих функционирование муниципального бюджетного </w:t>
      </w:r>
      <w:r w:rsidRPr="00395B47">
        <w:rPr>
          <w:sz w:val="28"/>
          <w:szCs w:val="28"/>
        </w:rPr>
        <w:lastRenderedPageBreak/>
        <w:t>учреждения здравоохранения «Центральная городская больница», осуществлять расходы, связанные с эксплуатацией данных сетей и центрального теплового пункта к которому подключены данные сети за счет средств бюджета города Покачи.</w:t>
      </w:r>
    </w:p>
    <w:p w:rsidR="00395B47" w:rsidRPr="00395B47" w:rsidRDefault="00395B47" w:rsidP="00395B47">
      <w:pPr>
        <w:ind w:firstLine="708"/>
        <w:jc w:val="both"/>
        <w:rPr>
          <w:sz w:val="28"/>
          <w:szCs w:val="28"/>
        </w:rPr>
      </w:pPr>
      <w:r w:rsidRPr="00395B47">
        <w:rPr>
          <w:sz w:val="28"/>
          <w:szCs w:val="28"/>
        </w:rPr>
        <w:t>2.  Рекомендовать администрации города установить границы эксплуатационной ответственности муниципального бюджетного учреждения здравоохранения «Центральная городская больница»:</w:t>
      </w:r>
    </w:p>
    <w:p w:rsidR="00395B47" w:rsidRPr="00395B47" w:rsidRDefault="00395B47" w:rsidP="00395B47">
      <w:pPr>
        <w:ind w:firstLine="708"/>
        <w:jc w:val="both"/>
        <w:rPr>
          <w:sz w:val="28"/>
          <w:szCs w:val="28"/>
        </w:rPr>
      </w:pPr>
      <w:r w:rsidRPr="00395B47">
        <w:rPr>
          <w:sz w:val="28"/>
          <w:szCs w:val="28"/>
        </w:rPr>
        <w:t>1)  по обслуживанию наружных инженерных сетей теплоснабжения и центрального теплового пункта, к которому они присоединены в соответствии с приложением 1 к настоящему решению;</w:t>
      </w:r>
    </w:p>
    <w:p w:rsidR="00395B47" w:rsidRPr="00395B47" w:rsidRDefault="00395B47" w:rsidP="00395B47">
      <w:pPr>
        <w:ind w:firstLine="708"/>
        <w:jc w:val="both"/>
        <w:rPr>
          <w:sz w:val="28"/>
          <w:szCs w:val="28"/>
        </w:rPr>
      </w:pPr>
      <w:r w:rsidRPr="00395B47">
        <w:rPr>
          <w:sz w:val="28"/>
          <w:szCs w:val="28"/>
        </w:rPr>
        <w:t>2) по обслуживанию наружных инженерных сетей водоотведения в соответствии с приложением 2 к настоящему решению;</w:t>
      </w:r>
    </w:p>
    <w:p w:rsidR="00395B47" w:rsidRPr="00395B47" w:rsidRDefault="00395B47" w:rsidP="00395B47">
      <w:pPr>
        <w:ind w:firstLine="708"/>
        <w:jc w:val="both"/>
        <w:rPr>
          <w:sz w:val="28"/>
          <w:szCs w:val="28"/>
        </w:rPr>
      </w:pPr>
      <w:r w:rsidRPr="00395B47">
        <w:rPr>
          <w:sz w:val="28"/>
          <w:szCs w:val="28"/>
        </w:rPr>
        <w:t>3) по обслуживанию наружных инженерных сетей снабжения холодной водой и центрального теплового пункта, к которому они присоединены  в соответствии с приложением 1 к настоящему решению.</w:t>
      </w:r>
    </w:p>
    <w:p w:rsidR="00395B47" w:rsidRPr="00395B47" w:rsidRDefault="00395B47" w:rsidP="00395B47">
      <w:pPr>
        <w:ind w:firstLine="708"/>
        <w:jc w:val="both"/>
        <w:rPr>
          <w:sz w:val="28"/>
          <w:szCs w:val="28"/>
        </w:rPr>
      </w:pPr>
      <w:r w:rsidRPr="00395B47">
        <w:rPr>
          <w:sz w:val="28"/>
          <w:szCs w:val="28"/>
        </w:rPr>
        <w:t xml:space="preserve">3. Финансирование расходов, предусмотренных настоящим решением, осуществлять за счет субсидии на иные цели, которая предоставляется муниципальному бюджетному учреждению здравоохранения «Центральная городская больница» на оплату договоров на техническое содержание и текущий ремонт наружных сетей и центрального теплового пункта, обеспечивающих функционирование муниципального бюджетного учреждения здравоохранения «Центральная городская больница». </w:t>
      </w:r>
    </w:p>
    <w:p w:rsidR="00395B47" w:rsidRPr="00395B47" w:rsidRDefault="00395B47" w:rsidP="00395B47">
      <w:pPr>
        <w:ind w:firstLine="708"/>
        <w:jc w:val="both"/>
        <w:rPr>
          <w:sz w:val="28"/>
          <w:szCs w:val="28"/>
        </w:rPr>
      </w:pPr>
      <w:r w:rsidRPr="00395B47">
        <w:rPr>
          <w:sz w:val="28"/>
          <w:szCs w:val="28"/>
        </w:rPr>
        <w:t xml:space="preserve">4. </w:t>
      </w:r>
      <w:proofErr w:type="gramStart"/>
      <w:r w:rsidRPr="00395B47">
        <w:rPr>
          <w:sz w:val="28"/>
          <w:szCs w:val="28"/>
        </w:rPr>
        <w:t>Контроль за</w:t>
      </w:r>
      <w:proofErr w:type="gramEnd"/>
      <w:r w:rsidRPr="00395B47">
        <w:rPr>
          <w:sz w:val="28"/>
          <w:szCs w:val="28"/>
        </w:rPr>
        <w:t xml:space="preserve"> исполнением настоящего решения возложить на постоянную комиссию Думы города по бюджету налогам и финансовым вопросам (</w:t>
      </w:r>
      <w:r w:rsidR="003D4821">
        <w:rPr>
          <w:sz w:val="28"/>
          <w:szCs w:val="28"/>
        </w:rPr>
        <w:t xml:space="preserve">председатель </w:t>
      </w:r>
      <w:r w:rsidRPr="00395B47">
        <w:rPr>
          <w:sz w:val="28"/>
          <w:szCs w:val="28"/>
        </w:rPr>
        <w:t xml:space="preserve">Голованев А.С.) </w:t>
      </w:r>
    </w:p>
    <w:p w:rsidR="00395B47" w:rsidRPr="00395B47" w:rsidRDefault="00395B47" w:rsidP="00395B47">
      <w:pPr>
        <w:ind w:firstLine="708"/>
        <w:jc w:val="both"/>
        <w:rPr>
          <w:b/>
          <w:sz w:val="28"/>
          <w:szCs w:val="28"/>
        </w:rPr>
      </w:pPr>
    </w:p>
    <w:p w:rsidR="00A40DDF" w:rsidRDefault="00A40DDF" w:rsidP="00271A21">
      <w:pPr>
        <w:ind w:firstLine="709"/>
        <w:jc w:val="both"/>
        <w:rPr>
          <w:b/>
          <w:bCs/>
          <w:sz w:val="28"/>
          <w:szCs w:val="28"/>
        </w:rPr>
      </w:pPr>
    </w:p>
    <w:p w:rsidR="00271A21" w:rsidRDefault="00271A21" w:rsidP="00A40D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города                                        </w:t>
      </w:r>
      <w:r w:rsidR="00A40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Н.В. Борисова </w:t>
      </w:r>
    </w:p>
    <w:p w:rsidR="007464C1" w:rsidRDefault="007464C1" w:rsidP="00271A21">
      <w:pPr>
        <w:ind w:firstLine="709"/>
        <w:jc w:val="both"/>
        <w:rPr>
          <w:b/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Default="007464C1" w:rsidP="007464C1">
      <w:pPr>
        <w:rPr>
          <w:sz w:val="28"/>
          <w:szCs w:val="28"/>
        </w:rPr>
      </w:pPr>
    </w:p>
    <w:p w:rsidR="00271A21" w:rsidRDefault="007464C1" w:rsidP="007464C1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464C1" w:rsidRDefault="007464C1" w:rsidP="007464C1">
      <w:r>
        <w:rPr>
          <w:noProof/>
        </w:rPr>
        <w:lastRenderedPageBreak/>
        <w:drawing>
          <wp:inline distT="0" distB="0" distL="0" distR="0">
            <wp:extent cx="6019800" cy="7686675"/>
            <wp:effectExtent l="0" t="0" r="0" b="9525"/>
            <wp:docPr id="2" name="Рисунок 2" descr="Описание: C:\Documents and Settings\UAG-3\Рабочий стол\Backup_of_При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AG-3\Рабочий стол\Backup_of_Приложе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C1" w:rsidRDefault="007464C1" w:rsidP="007464C1">
      <w:pPr>
        <w:tabs>
          <w:tab w:val="left" w:pos="6885"/>
        </w:tabs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</w:p>
    <w:p w:rsidR="007464C1" w:rsidRDefault="007464C1" w:rsidP="007464C1">
      <w:pPr>
        <w:rPr>
          <w:sz w:val="28"/>
          <w:szCs w:val="28"/>
        </w:rPr>
      </w:pPr>
    </w:p>
    <w:p w:rsidR="007464C1" w:rsidRPr="007464C1" w:rsidRDefault="007464C1" w:rsidP="007464C1">
      <w:pPr>
        <w:rPr>
          <w:sz w:val="28"/>
          <w:szCs w:val="28"/>
        </w:rPr>
      </w:pPr>
      <w:bookmarkStart w:id="0" w:name="_GoBack"/>
      <w:bookmarkEnd w:id="0"/>
    </w:p>
    <w:p w:rsidR="007464C1" w:rsidRDefault="007464C1" w:rsidP="007464C1">
      <w:pPr>
        <w:rPr>
          <w:sz w:val="28"/>
          <w:szCs w:val="28"/>
        </w:rPr>
      </w:pPr>
    </w:p>
    <w:p w:rsidR="007464C1" w:rsidRDefault="007464C1" w:rsidP="007464C1">
      <w:pPr>
        <w:jc w:val="center"/>
        <w:rPr>
          <w:sz w:val="28"/>
          <w:szCs w:val="28"/>
        </w:rPr>
      </w:pPr>
    </w:p>
    <w:p w:rsidR="007464C1" w:rsidRDefault="007464C1" w:rsidP="007464C1">
      <w:pPr>
        <w:jc w:val="center"/>
        <w:rPr>
          <w:sz w:val="28"/>
          <w:szCs w:val="28"/>
        </w:rPr>
      </w:pPr>
    </w:p>
    <w:p w:rsidR="007464C1" w:rsidRDefault="00130FA6" w:rsidP="007464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34.7pt;width:510.05pt;height:78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/Y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" stroked="f">
            <v:textbox>
              <w:txbxContent>
                <w:p w:rsidR="007464C1" w:rsidRPr="0019182B" w:rsidRDefault="007464C1" w:rsidP="007464C1">
                  <w:r>
                    <w:rPr>
                      <w:noProof/>
                    </w:rPr>
                    <w:drawing>
                      <wp:inline distT="0" distB="0" distL="0" distR="0">
                        <wp:extent cx="6200717" cy="8778240"/>
                        <wp:effectExtent l="19050" t="0" r="0" b="0"/>
                        <wp:docPr id="4" name="Рисунок 4" descr="C:\Documents and Settings\UAG-3\Рабочий стол\Приложение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UAG-3\Рабочий стол\Приложение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04644" cy="8783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/>
    <w:p w:rsidR="007464C1" w:rsidRPr="0070455E" w:rsidRDefault="007464C1" w:rsidP="007464C1">
      <w:pPr>
        <w:jc w:val="right"/>
      </w:pPr>
    </w:p>
    <w:p w:rsidR="007464C1" w:rsidRPr="007464C1" w:rsidRDefault="007464C1" w:rsidP="007464C1">
      <w:pPr>
        <w:jc w:val="center"/>
        <w:rPr>
          <w:sz w:val="28"/>
          <w:szCs w:val="28"/>
        </w:rPr>
      </w:pPr>
    </w:p>
    <w:sectPr w:rsidR="007464C1" w:rsidRPr="007464C1" w:rsidSect="003D4821">
      <w:headerReference w:type="default" r:id="rId11"/>
      <w:footerReference w:type="default" r:id="rId12"/>
      <w:pgSz w:w="11906" w:h="16838"/>
      <w:pgMar w:top="567" w:right="1134" w:bottom="1134" w:left="1985" w:header="27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417" w:rsidRDefault="00944417" w:rsidP="003D726A">
      <w:r>
        <w:separator/>
      </w:r>
    </w:p>
  </w:endnote>
  <w:endnote w:type="continuationSeparator" w:id="0">
    <w:p w:rsidR="00944417" w:rsidRDefault="00944417" w:rsidP="003D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095480"/>
      <w:docPartObj>
        <w:docPartGallery w:val="Page Numbers (Bottom of Page)"/>
        <w:docPartUnique/>
      </w:docPartObj>
    </w:sdtPr>
    <w:sdtContent>
      <w:p w:rsidR="007464C1" w:rsidRDefault="00130FA6">
        <w:pPr>
          <w:pStyle w:val="a8"/>
          <w:jc w:val="right"/>
        </w:pPr>
        <w:r>
          <w:fldChar w:fldCharType="begin"/>
        </w:r>
        <w:r w:rsidR="007464C1">
          <w:instrText>PAGE   \* MERGEFORMAT</w:instrText>
        </w:r>
        <w:r>
          <w:fldChar w:fldCharType="separate"/>
        </w:r>
        <w:r w:rsidR="00DF4EBB">
          <w:rPr>
            <w:noProof/>
          </w:rPr>
          <w:t>1</w:t>
        </w:r>
        <w:r>
          <w:fldChar w:fldCharType="end"/>
        </w:r>
      </w:p>
    </w:sdtContent>
  </w:sdt>
  <w:p w:rsidR="007464C1" w:rsidRDefault="007464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417" w:rsidRDefault="00944417" w:rsidP="003D726A">
      <w:r>
        <w:separator/>
      </w:r>
    </w:p>
  </w:footnote>
  <w:footnote w:type="continuationSeparator" w:id="0">
    <w:p w:rsidR="00944417" w:rsidRDefault="00944417" w:rsidP="003D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6A" w:rsidRDefault="003D726A" w:rsidP="003D726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0E06721A"/>
    <w:lvl w:ilvl="0" w:tplc="CC44C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E21E00">
      <w:numFmt w:val="none"/>
      <w:lvlText w:val=""/>
      <w:lvlJc w:val="left"/>
      <w:pPr>
        <w:tabs>
          <w:tab w:val="num" w:pos="360"/>
        </w:tabs>
      </w:pPr>
    </w:lvl>
    <w:lvl w:ilvl="2" w:tplc="273EC524">
      <w:numFmt w:val="none"/>
      <w:lvlText w:val=""/>
      <w:lvlJc w:val="left"/>
      <w:pPr>
        <w:tabs>
          <w:tab w:val="num" w:pos="360"/>
        </w:tabs>
      </w:pPr>
    </w:lvl>
    <w:lvl w:ilvl="3" w:tplc="7A64B494">
      <w:numFmt w:val="none"/>
      <w:lvlText w:val=""/>
      <w:lvlJc w:val="left"/>
      <w:pPr>
        <w:tabs>
          <w:tab w:val="num" w:pos="360"/>
        </w:tabs>
      </w:pPr>
    </w:lvl>
    <w:lvl w:ilvl="4" w:tplc="41E20C06">
      <w:numFmt w:val="none"/>
      <w:lvlText w:val=""/>
      <w:lvlJc w:val="left"/>
      <w:pPr>
        <w:tabs>
          <w:tab w:val="num" w:pos="360"/>
        </w:tabs>
      </w:pPr>
    </w:lvl>
    <w:lvl w:ilvl="5" w:tplc="AFE443D0">
      <w:numFmt w:val="none"/>
      <w:lvlText w:val=""/>
      <w:lvlJc w:val="left"/>
      <w:pPr>
        <w:tabs>
          <w:tab w:val="num" w:pos="360"/>
        </w:tabs>
      </w:pPr>
    </w:lvl>
    <w:lvl w:ilvl="6" w:tplc="ECEA63CA">
      <w:numFmt w:val="none"/>
      <w:lvlText w:val=""/>
      <w:lvlJc w:val="left"/>
      <w:pPr>
        <w:tabs>
          <w:tab w:val="num" w:pos="360"/>
        </w:tabs>
      </w:pPr>
    </w:lvl>
    <w:lvl w:ilvl="7" w:tplc="D0F01720">
      <w:numFmt w:val="none"/>
      <w:lvlText w:val=""/>
      <w:lvlJc w:val="left"/>
      <w:pPr>
        <w:tabs>
          <w:tab w:val="num" w:pos="360"/>
        </w:tabs>
      </w:pPr>
    </w:lvl>
    <w:lvl w:ilvl="8" w:tplc="7466C8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4E30C0"/>
    <w:multiLevelType w:val="hybridMultilevel"/>
    <w:tmpl w:val="BC2EA332"/>
    <w:lvl w:ilvl="0" w:tplc="4FD073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63DE7"/>
    <w:multiLevelType w:val="hybridMultilevel"/>
    <w:tmpl w:val="DC240404"/>
    <w:lvl w:ilvl="0" w:tplc="30164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582"/>
    <w:rsid w:val="00042EA8"/>
    <w:rsid w:val="0004513E"/>
    <w:rsid w:val="000837F2"/>
    <w:rsid w:val="00087239"/>
    <w:rsid w:val="000C0637"/>
    <w:rsid w:val="00114408"/>
    <w:rsid w:val="00130FA6"/>
    <w:rsid w:val="001473B6"/>
    <w:rsid w:val="00164D9E"/>
    <w:rsid w:val="00177B7B"/>
    <w:rsid w:val="001A795C"/>
    <w:rsid w:val="001C399C"/>
    <w:rsid w:val="00230087"/>
    <w:rsid w:val="00234F16"/>
    <w:rsid w:val="00271A21"/>
    <w:rsid w:val="002C7A7C"/>
    <w:rsid w:val="00311395"/>
    <w:rsid w:val="003218ED"/>
    <w:rsid w:val="00364CC8"/>
    <w:rsid w:val="00395B47"/>
    <w:rsid w:val="003D4821"/>
    <w:rsid w:val="003D726A"/>
    <w:rsid w:val="003E0DE0"/>
    <w:rsid w:val="003F77BD"/>
    <w:rsid w:val="00411E15"/>
    <w:rsid w:val="00411EB2"/>
    <w:rsid w:val="00417EC9"/>
    <w:rsid w:val="00425D91"/>
    <w:rsid w:val="00467C94"/>
    <w:rsid w:val="004A6322"/>
    <w:rsid w:val="004B1A9B"/>
    <w:rsid w:val="004D1663"/>
    <w:rsid w:val="004E34DA"/>
    <w:rsid w:val="004F7B03"/>
    <w:rsid w:val="0052263E"/>
    <w:rsid w:val="00524C8C"/>
    <w:rsid w:val="005257E9"/>
    <w:rsid w:val="0052619C"/>
    <w:rsid w:val="00553F4C"/>
    <w:rsid w:val="005B1D14"/>
    <w:rsid w:val="005C7FA8"/>
    <w:rsid w:val="00603464"/>
    <w:rsid w:val="00632E90"/>
    <w:rsid w:val="006A14CC"/>
    <w:rsid w:val="006C4FE9"/>
    <w:rsid w:val="006E105F"/>
    <w:rsid w:val="006E108D"/>
    <w:rsid w:val="006F36B6"/>
    <w:rsid w:val="0071081F"/>
    <w:rsid w:val="00740899"/>
    <w:rsid w:val="007464C1"/>
    <w:rsid w:val="00746CBE"/>
    <w:rsid w:val="00761116"/>
    <w:rsid w:val="00773E60"/>
    <w:rsid w:val="00795B9B"/>
    <w:rsid w:val="00797D7E"/>
    <w:rsid w:val="007A29CB"/>
    <w:rsid w:val="007D2283"/>
    <w:rsid w:val="007D2EBE"/>
    <w:rsid w:val="00832A98"/>
    <w:rsid w:val="00843596"/>
    <w:rsid w:val="008616F4"/>
    <w:rsid w:val="00895614"/>
    <w:rsid w:val="008B0861"/>
    <w:rsid w:val="008C2855"/>
    <w:rsid w:val="0091443B"/>
    <w:rsid w:val="00914DAD"/>
    <w:rsid w:val="00922450"/>
    <w:rsid w:val="00931AC2"/>
    <w:rsid w:val="00944215"/>
    <w:rsid w:val="00944417"/>
    <w:rsid w:val="00951EAB"/>
    <w:rsid w:val="00986D3E"/>
    <w:rsid w:val="009E2CAC"/>
    <w:rsid w:val="009F7829"/>
    <w:rsid w:val="00A00645"/>
    <w:rsid w:val="00A10C3E"/>
    <w:rsid w:val="00A34360"/>
    <w:rsid w:val="00A40DDF"/>
    <w:rsid w:val="00A54976"/>
    <w:rsid w:val="00A57557"/>
    <w:rsid w:val="00AA0582"/>
    <w:rsid w:val="00AB6D1C"/>
    <w:rsid w:val="00B560DD"/>
    <w:rsid w:val="00B63152"/>
    <w:rsid w:val="00B67D40"/>
    <w:rsid w:val="00BA36F7"/>
    <w:rsid w:val="00BC6B14"/>
    <w:rsid w:val="00BE2622"/>
    <w:rsid w:val="00C33B2B"/>
    <w:rsid w:val="00C42404"/>
    <w:rsid w:val="00C64602"/>
    <w:rsid w:val="00CB694C"/>
    <w:rsid w:val="00D37C71"/>
    <w:rsid w:val="00D85A2C"/>
    <w:rsid w:val="00D94BEA"/>
    <w:rsid w:val="00DE35C7"/>
    <w:rsid w:val="00DE7721"/>
    <w:rsid w:val="00DF4EBB"/>
    <w:rsid w:val="00E22E9F"/>
    <w:rsid w:val="00E80192"/>
    <w:rsid w:val="00E965AF"/>
    <w:rsid w:val="00EB4BB2"/>
    <w:rsid w:val="00EB4C0D"/>
    <w:rsid w:val="00EC1414"/>
    <w:rsid w:val="00EE5B15"/>
    <w:rsid w:val="00F46791"/>
    <w:rsid w:val="00F61EB2"/>
    <w:rsid w:val="00F83FCE"/>
    <w:rsid w:val="00F922F6"/>
    <w:rsid w:val="00FA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3E08-B60A-4323-900B-EE5BBBD2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VorobievaJE</cp:lastModifiedBy>
  <cp:revision>5</cp:revision>
  <cp:lastPrinted>2012-12-19T09:17:00Z</cp:lastPrinted>
  <dcterms:created xsi:type="dcterms:W3CDTF">2012-12-19T09:14:00Z</dcterms:created>
  <dcterms:modified xsi:type="dcterms:W3CDTF">2012-12-19T11:15:00Z</dcterms:modified>
</cp:coreProperties>
</file>