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B" w:rsidRPr="00ED270A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ED270A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ED270A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ED270A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ED270A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27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ED270A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Pr="00ED270A" w:rsidRDefault="00460F92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30.04.2013</w:t>
      </w:r>
      <w:r w:rsidR="007F34BB" w:rsidRPr="00ED27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ED27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ED27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ED27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38</w:t>
      </w:r>
    </w:p>
    <w:p w:rsidR="00F219A4" w:rsidRPr="00ED270A" w:rsidRDefault="00F219A4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973D4" w:rsidRPr="00FD4296" w:rsidRDefault="00F85364" w:rsidP="00F8536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296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решение Думы города </w:t>
      </w:r>
    </w:p>
    <w:p w:rsidR="00F63FC0" w:rsidRDefault="00F85364" w:rsidP="00F8536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296">
        <w:rPr>
          <w:rFonts w:ascii="Times New Roman" w:hAnsi="Times New Roman" w:cs="Times New Roman"/>
          <w:b/>
          <w:sz w:val="26"/>
          <w:szCs w:val="26"/>
        </w:rPr>
        <w:t xml:space="preserve">Покачи от 29.02.2012 № 13 «О показателях </w:t>
      </w:r>
    </w:p>
    <w:p w:rsidR="00F63FC0" w:rsidRDefault="00F85364" w:rsidP="00F8536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296">
        <w:rPr>
          <w:rFonts w:ascii="Times New Roman" w:hAnsi="Times New Roman" w:cs="Times New Roman"/>
          <w:b/>
          <w:sz w:val="26"/>
          <w:szCs w:val="26"/>
        </w:rPr>
        <w:t xml:space="preserve">деятельности главы города Покачи </w:t>
      </w:r>
    </w:p>
    <w:p w:rsidR="00F63FC0" w:rsidRDefault="00F85364" w:rsidP="00F8536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296">
        <w:rPr>
          <w:rFonts w:ascii="Times New Roman" w:hAnsi="Times New Roman" w:cs="Times New Roman"/>
          <w:b/>
          <w:sz w:val="26"/>
          <w:szCs w:val="26"/>
        </w:rPr>
        <w:t xml:space="preserve">по результатам отчета о его деятельности </w:t>
      </w:r>
    </w:p>
    <w:p w:rsidR="00F63FC0" w:rsidRDefault="00F85364" w:rsidP="00F8536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296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FD4296">
        <w:rPr>
          <w:rFonts w:ascii="Times New Roman" w:hAnsi="Times New Roman" w:cs="Times New Roman"/>
          <w:b/>
          <w:sz w:val="26"/>
          <w:szCs w:val="26"/>
        </w:rPr>
        <w:t>показателях</w:t>
      </w:r>
      <w:proofErr w:type="gramEnd"/>
      <w:r w:rsidR="00F63F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4296">
        <w:rPr>
          <w:rFonts w:ascii="Times New Roman" w:hAnsi="Times New Roman" w:cs="Times New Roman"/>
          <w:b/>
          <w:sz w:val="26"/>
          <w:szCs w:val="26"/>
        </w:rPr>
        <w:t xml:space="preserve">деятельности  администрации города  </w:t>
      </w:r>
    </w:p>
    <w:p w:rsidR="00F85364" w:rsidRPr="00FD4296" w:rsidRDefault="00F85364" w:rsidP="00F8536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296">
        <w:rPr>
          <w:rFonts w:ascii="Times New Roman" w:hAnsi="Times New Roman" w:cs="Times New Roman"/>
          <w:b/>
          <w:sz w:val="26"/>
          <w:szCs w:val="26"/>
        </w:rPr>
        <w:t>по</w:t>
      </w:r>
      <w:r w:rsidR="00F63F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4296">
        <w:rPr>
          <w:rFonts w:ascii="Times New Roman" w:hAnsi="Times New Roman" w:cs="Times New Roman"/>
          <w:b/>
          <w:sz w:val="26"/>
          <w:szCs w:val="26"/>
        </w:rPr>
        <w:t>результатам ежегодного отчет</w:t>
      </w:r>
      <w:proofErr w:type="gramStart"/>
      <w:r w:rsidRPr="00FD4296">
        <w:rPr>
          <w:rFonts w:ascii="Times New Roman" w:hAnsi="Times New Roman" w:cs="Times New Roman"/>
          <w:b/>
          <w:sz w:val="26"/>
          <w:szCs w:val="26"/>
        </w:rPr>
        <w:t>а о ее</w:t>
      </w:r>
      <w:proofErr w:type="gramEnd"/>
      <w:r w:rsidRPr="00FD4296">
        <w:rPr>
          <w:rFonts w:ascii="Times New Roman" w:hAnsi="Times New Roman" w:cs="Times New Roman"/>
          <w:b/>
          <w:sz w:val="26"/>
          <w:szCs w:val="26"/>
        </w:rPr>
        <w:t xml:space="preserve"> деятельности»</w:t>
      </w:r>
    </w:p>
    <w:p w:rsidR="00F85364" w:rsidRPr="00FD4296" w:rsidRDefault="00F85364" w:rsidP="00F63FC0">
      <w:pPr>
        <w:pStyle w:val="a6"/>
        <w:rPr>
          <w:b/>
          <w:bCs/>
          <w:sz w:val="26"/>
          <w:szCs w:val="26"/>
        </w:rPr>
      </w:pPr>
    </w:p>
    <w:p w:rsidR="00F85364" w:rsidRPr="00FD4296" w:rsidRDefault="00F85364" w:rsidP="00F63FC0">
      <w:pPr>
        <w:autoSpaceDE w:val="0"/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FD4296">
        <w:rPr>
          <w:rFonts w:ascii="Times New Roman" w:hAnsi="Times New Roman" w:cs="Times New Roman"/>
          <w:sz w:val="26"/>
          <w:szCs w:val="26"/>
        </w:rPr>
        <w:t>В соответствии с частью 5.1 статьи 36 Феде</w:t>
      </w:r>
      <w:r w:rsidR="00F63FC0">
        <w:rPr>
          <w:rFonts w:ascii="Times New Roman" w:hAnsi="Times New Roman" w:cs="Times New Roman"/>
          <w:sz w:val="26"/>
          <w:szCs w:val="26"/>
        </w:rPr>
        <w:t>рального закона от 06.10.2003 №</w:t>
      </w:r>
      <w:r w:rsidRPr="00FD429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руководствуясь статьями 19 и 47 Устава города Покачи, в целях определения количественных и качественных характеристик деятельности органов местного самоуправления, Дума города</w:t>
      </w:r>
    </w:p>
    <w:p w:rsidR="00F85364" w:rsidRPr="00FD4296" w:rsidRDefault="00F85364" w:rsidP="002973D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364" w:rsidRPr="00FD4296" w:rsidRDefault="00F85364" w:rsidP="002973D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29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F85364" w:rsidRPr="00FD4296" w:rsidRDefault="00F85364" w:rsidP="002973D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3FC0" w:rsidRDefault="00F63FC0" w:rsidP="00F853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 Внести изменения </w:t>
      </w:r>
      <w:r w:rsidR="00F85364" w:rsidRPr="00FD4296">
        <w:rPr>
          <w:rFonts w:ascii="Times New Roman" w:hAnsi="Times New Roman" w:cs="Times New Roman"/>
          <w:sz w:val="26"/>
          <w:szCs w:val="26"/>
        </w:rPr>
        <w:t>в решение Думы город</w:t>
      </w:r>
      <w:r>
        <w:rPr>
          <w:rFonts w:ascii="Times New Roman" w:hAnsi="Times New Roman" w:cs="Times New Roman"/>
          <w:sz w:val="26"/>
          <w:szCs w:val="26"/>
        </w:rPr>
        <w:t xml:space="preserve">а Покачи от 29.02.2012 № 13 «О показателях деятельности </w:t>
      </w:r>
      <w:r w:rsidR="00F85364" w:rsidRPr="00FD4296">
        <w:rPr>
          <w:rFonts w:ascii="Times New Roman" w:hAnsi="Times New Roman" w:cs="Times New Roman"/>
          <w:sz w:val="26"/>
          <w:szCs w:val="26"/>
        </w:rPr>
        <w:t>главы города Пок</w:t>
      </w:r>
      <w:r>
        <w:rPr>
          <w:rFonts w:ascii="Times New Roman" w:hAnsi="Times New Roman" w:cs="Times New Roman"/>
          <w:sz w:val="26"/>
          <w:szCs w:val="26"/>
        </w:rPr>
        <w:t xml:space="preserve">ачи по результатам отчета о его </w:t>
      </w:r>
      <w:r w:rsidR="00F85364" w:rsidRPr="00FD4296">
        <w:rPr>
          <w:rFonts w:ascii="Times New Roman" w:hAnsi="Times New Roman" w:cs="Times New Roman"/>
          <w:sz w:val="26"/>
          <w:szCs w:val="26"/>
        </w:rPr>
        <w:t>деятельности и показателях деятельности администрации города по результатам ежегодного отчет</w:t>
      </w:r>
      <w:proofErr w:type="gramStart"/>
      <w:r w:rsidR="00F85364" w:rsidRPr="00FD4296">
        <w:rPr>
          <w:rFonts w:ascii="Times New Roman" w:hAnsi="Times New Roman" w:cs="Times New Roman"/>
          <w:sz w:val="26"/>
          <w:szCs w:val="26"/>
        </w:rPr>
        <w:t>а о ее</w:t>
      </w:r>
      <w:proofErr w:type="gramEnd"/>
      <w:r w:rsidR="00F85364" w:rsidRPr="00FD4296">
        <w:rPr>
          <w:rFonts w:ascii="Times New Roman" w:hAnsi="Times New Roman" w:cs="Times New Roman"/>
          <w:sz w:val="26"/>
          <w:szCs w:val="26"/>
        </w:rPr>
        <w:t xml:space="preserve"> деятельности»:</w:t>
      </w:r>
    </w:p>
    <w:p w:rsidR="00F63FC0" w:rsidRDefault="00F85364" w:rsidP="00F63F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FD4296">
        <w:rPr>
          <w:rFonts w:ascii="Times New Roman" w:hAnsi="Times New Roman" w:cs="Times New Roman"/>
          <w:sz w:val="26"/>
          <w:szCs w:val="26"/>
        </w:rPr>
        <w:t>1) Приложение 1 к решени</w:t>
      </w:r>
      <w:r w:rsidR="00C9411C" w:rsidRPr="00FD4296">
        <w:rPr>
          <w:rFonts w:ascii="Times New Roman" w:hAnsi="Times New Roman" w:cs="Times New Roman"/>
          <w:sz w:val="26"/>
          <w:szCs w:val="26"/>
        </w:rPr>
        <w:t>ю</w:t>
      </w:r>
      <w:r w:rsidRPr="00FD4296">
        <w:rPr>
          <w:rFonts w:ascii="Times New Roman" w:hAnsi="Times New Roman" w:cs="Times New Roman"/>
          <w:sz w:val="26"/>
          <w:szCs w:val="26"/>
        </w:rPr>
        <w:t xml:space="preserve"> Думы города Покачи от 29.02.2012 № 13 «О  показателях деятельности  главы города Покачи по резуль</w:t>
      </w:r>
      <w:r w:rsidR="00F63FC0">
        <w:rPr>
          <w:rFonts w:ascii="Times New Roman" w:hAnsi="Times New Roman" w:cs="Times New Roman"/>
          <w:sz w:val="26"/>
          <w:szCs w:val="26"/>
        </w:rPr>
        <w:t xml:space="preserve">татам отчета о его деятельности </w:t>
      </w:r>
      <w:r w:rsidRPr="00FD4296">
        <w:rPr>
          <w:rFonts w:ascii="Times New Roman" w:hAnsi="Times New Roman" w:cs="Times New Roman"/>
          <w:sz w:val="26"/>
          <w:szCs w:val="26"/>
        </w:rPr>
        <w:t>и показателях деятельности администрации города по результатам ежегодного отчет</w:t>
      </w:r>
      <w:proofErr w:type="gramStart"/>
      <w:r w:rsidRPr="00FD4296">
        <w:rPr>
          <w:rFonts w:ascii="Times New Roman" w:hAnsi="Times New Roman" w:cs="Times New Roman"/>
          <w:sz w:val="26"/>
          <w:szCs w:val="26"/>
        </w:rPr>
        <w:t>а о ее</w:t>
      </w:r>
      <w:proofErr w:type="gramEnd"/>
      <w:r w:rsidRPr="00FD4296">
        <w:rPr>
          <w:rFonts w:ascii="Times New Roman" w:hAnsi="Times New Roman" w:cs="Times New Roman"/>
          <w:sz w:val="26"/>
          <w:szCs w:val="26"/>
        </w:rPr>
        <w:t xml:space="preserve"> деятельности» изложить в новой редакции в соответствии с приложением 1 к настоящему решению Думы города;</w:t>
      </w:r>
    </w:p>
    <w:p w:rsidR="00F63FC0" w:rsidRDefault="00F85364" w:rsidP="00F63F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FD4296">
        <w:rPr>
          <w:rFonts w:ascii="Times New Roman" w:hAnsi="Times New Roman" w:cs="Times New Roman"/>
          <w:sz w:val="26"/>
          <w:szCs w:val="26"/>
        </w:rPr>
        <w:t>2) Приложение 2 к решени</w:t>
      </w:r>
      <w:r w:rsidR="00C9411C" w:rsidRPr="00FD4296">
        <w:rPr>
          <w:rFonts w:ascii="Times New Roman" w:hAnsi="Times New Roman" w:cs="Times New Roman"/>
          <w:sz w:val="26"/>
          <w:szCs w:val="26"/>
        </w:rPr>
        <w:t>ю</w:t>
      </w:r>
      <w:r w:rsidRPr="00FD4296">
        <w:rPr>
          <w:rFonts w:ascii="Times New Roman" w:hAnsi="Times New Roman" w:cs="Times New Roman"/>
          <w:sz w:val="26"/>
          <w:szCs w:val="26"/>
        </w:rPr>
        <w:t xml:space="preserve"> Думы города Покачи от 29.0.2012 № 13 «О  показателях деятельности  главы города Покачи по результатам отчета о его деятельности и показателях деятельности администрации города по результатам ежегодного отчет</w:t>
      </w:r>
      <w:proofErr w:type="gramStart"/>
      <w:r w:rsidRPr="00FD4296">
        <w:rPr>
          <w:rFonts w:ascii="Times New Roman" w:hAnsi="Times New Roman" w:cs="Times New Roman"/>
          <w:sz w:val="26"/>
          <w:szCs w:val="26"/>
        </w:rPr>
        <w:t>а о ее</w:t>
      </w:r>
      <w:proofErr w:type="gramEnd"/>
      <w:r w:rsidRPr="00FD4296">
        <w:rPr>
          <w:rFonts w:ascii="Times New Roman" w:hAnsi="Times New Roman" w:cs="Times New Roman"/>
          <w:sz w:val="26"/>
          <w:szCs w:val="26"/>
        </w:rPr>
        <w:t xml:space="preserve"> деятельности» изложить в новой редакции в соответствии с приложением 2 к настоящему решению Думы города.</w:t>
      </w:r>
    </w:p>
    <w:p w:rsidR="00F63FC0" w:rsidRDefault="00F85364" w:rsidP="00F63F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FD4296">
        <w:rPr>
          <w:rFonts w:ascii="Times New Roman" w:hAnsi="Times New Roman" w:cs="Times New Roman"/>
          <w:sz w:val="26"/>
          <w:szCs w:val="26"/>
        </w:rPr>
        <w:t>2.  Настоящее решение вступает в силу со дня подписания.</w:t>
      </w:r>
    </w:p>
    <w:p w:rsidR="00F85364" w:rsidRPr="00FD4296" w:rsidRDefault="00F63FC0" w:rsidP="00F63F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F85364" w:rsidRPr="00FD42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5364" w:rsidRPr="00FD4296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Председателя Думы города Покачи Н.В. Борисову.</w:t>
      </w:r>
    </w:p>
    <w:p w:rsidR="00F85364" w:rsidRPr="00FD4296" w:rsidRDefault="00F85364" w:rsidP="00F853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296" w:rsidRDefault="00FD4296" w:rsidP="00A57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74CB" w:rsidRPr="00FD4296" w:rsidRDefault="00A574CB" w:rsidP="00A57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296">
        <w:rPr>
          <w:rFonts w:ascii="Times New Roman" w:hAnsi="Times New Roman" w:cs="Times New Roman"/>
          <w:b/>
          <w:sz w:val="26"/>
          <w:szCs w:val="26"/>
        </w:rPr>
        <w:t xml:space="preserve">Председатель Думы </w:t>
      </w:r>
    </w:p>
    <w:p w:rsidR="001F75A9" w:rsidRPr="00F63FC0" w:rsidRDefault="00A574CB" w:rsidP="00F63F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296">
        <w:rPr>
          <w:rFonts w:ascii="Times New Roman" w:hAnsi="Times New Roman" w:cs="Times New Roman"/>
          <w:b/>
          <w:sz w:val="26"/>
          <w:szCs w:val="26"/>
        </w:rPr>
        <w:t xml:space="preserve">города Покачи                                                                     </w:t>
      </w:r>
      <w:r w:rsidR="00F63FC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FD4296">
        <w:rPr>
          <w:rFonts w:ascii="Times New Roman" w:hAnsi="Times New Roman" w:cs="Times New Roman"/>
          <w:b/>
          <w:sz w:val="26"/>
          <w:szCs w:val="26"/>
        </w:rPr>
        <w:t>Н.В. Борисова</w:t>
      </w:r>
    </w:p>
    <w:p w:rsidR="001F75A9" w:rsidRPr="00ED270A" w:rsidRDefault="001F75A9" w:rsidP="001F7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75A9" w:rsidRPr="00ED270A" w:rsidRDefault="001F75A9" w:rsidP="001F7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75A9" w:rsidRPr="00ED270A" w:rsidRDefault="001F75A9" w:rsidP="001F7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75A9" w:rsidRPr="00ED270A" w:rsidRDefault="001F75A9" w:rsidP="001F7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75A9" w:rsidRPr="00ED270A" w:rsidRDefault="001F75A9" w:rsidP="001F7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75A9" w:rsidRPr="00ED270A" w:rsidRDefault="001F75A9" w:rsidP="001F7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75A9" w:rsidRPr="00ED270A" w:rsidRDefault="001F75A9" w:rsidP="001F7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75A9" w:rsidRPr="00ED270A" w:rsidRDefault="001F75A9" w:rsidP="001F7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75A9" w:rsidRPr="00ED270A" w:rsidRDefault="001F75A9" w:rsidP="001F7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74CB" w:rsidRPr="00ED270A" w:rsidRDefault="00A574CB" w:rsidP="001F75A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75A9" w:rsidRPr="00ED270A" w:rsidRDefault="001F75A9" w:rsidP="001F75A9">
      <w:pPr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F75A9" w:rsidRPr="00ED270A" w:rsidSect="00FD4296">
          <w:footerReference w:type="default" r:id="rId10"/>
          <w:pgSz w:w="11906" w:h="16838"/>
          <w:pgMar w:top="567" w:right="1134" w:bottom="426" w:left="1985" w:header="709" w:footer="709" w:gutter="0"/>
          <w:cols w:space="708"/>
          <w:titlePg/>
          <w:docGrid w:linePitch="360"/>
        </w:sectPr>
      </w:pPr>
    </w:p>
    <w:tbl>
      <w:tblPr>
        <w:tblW w:w="24952" w:type="dxa"/>
        <w:tblInd w:w="392" w:type="dxa"/>
        <w:tblLook w:val="04A0" w:firstRow="1" w:lastRow="0" w:firstColumn="1" w:lastColumn="0" w:noHBand="0" w:noVBand="1"/>
      </w:tblPr>
      <w:tblGrid>
        <w:gridCol w:w="620"/>
        <w:gridCol w:w="20"/>
        <w:gridCol w:w="626"/>
        <w:gridCol w:w="2214"/>
        <w:gridCol w:w="406"/>
        <w:gridCol w:w="794"/>
        <w:gridCol w:w="2680"/>
        <w:gridCol w:w="320"/>
        <w:gridCol w:w="1620"/>
        <w:gridCol w:w="1460"/>
        <w:gridCol w:w="160"/>
        <w:gridCol w:w="2672"/>
        <w:gridCol w:w="960"/>
        <w:gridCol w:w="160"/>
        <w:gridCol w:w="640"/>
        <w:gridCol w:w="160"/>
        <w:gridCol w:w="160"/>
        <w:gridCol w:w="800"/>
        <w:gridCol w:w="160"/>
        <w:gridCol w:w="800"/>
        <w:gridCol w:w="160"/>
        <w:gridCol w:w="800"/>
        <w:gridCol w:w="800"/>
        <w:gridCol w:w="960"/>
        <w:gridCol w:w="960"/>
        <w:gridCol w:w="960"/>
        <w:gridCol w:w="960"/>
        <w:gridCol w:w="960"/>
        <w:gridCol w:w="960"/>
      </w:tblGrid>
      <w:tr w:rsidR="00315AE8" w:rsidRPr="00ED270A" w:rsidTr="00ED270A">
        <w:trPr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D101"/>
            <w:bookmarkEnd w:id="1"/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F6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F6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города Покачи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F6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 № _________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F6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3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Показатели деятельности главы города Покачи по результатам ежегодного отчета о его деятельности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7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 w:rsidP="00ED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Полномочия Главы города</w:t>
            </w:r>
          </w:p>
        </w:tc>
        <w:tc>
          <w:tcPr>
            <w:tcW w:w="46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Количественные   показатели</w:t>
            </w:r>
          </w:p>
        </w:tc>
        <w:tc>
          <w:tcPr>
            <w:tcW w:w="60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Качественные показатели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76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40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города Покачи.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количество заключенных договоров и соглашений от имени муниципального образования:</w:t>
            </w:r>
          </w:p>
        </w:tc>
        <w:tc>
          <w:tcPr>
            <w:tcW w:w="605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51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 органами местного самоуправления других муниципальных образований- </w:t>
            </w:r>
          </w:p>
        </w:tc>
        <w:tc>
          <w:tcPr>
            <w:tcW w:w="605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государственной власти,</w:t>
            </w:r>
          </w:p>
        </w:tc>
        <w:tc>
          <w:tcPr>
            <w:tcW w:w="605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организациями,</w:t>
            </w:r>
          </w:p>
        </w:tc>
        <w:tc>
          <w:tcPr>
            <w:tcW w:w="605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34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гражданами   </w:t>
            </w:r>
          </w:p>
        </w:tc>
        <w:tc>
          <w:tcPr>
            <w:tcW w:w="605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D13" w:rsidRPr="00ED270A" w:rsidTr="00E25A22">
        <w:trPr>
          <w:trHeight w:val="51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4040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 и обнародует в порядке, установленном Уставом нормативные правовые акты Думы города.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указать:                                                            1.Количество 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подписанных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НПА.</w:t>
            </w:r>
          </w:p>
        </w:tc>
        <w:tc>
          <w:tcPr>
            <w:tcW w:w="6052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D13" w:rsidRPr="00ED270A" w:rsidTr="00BE2D13">
        <w:trPr>
          <w:trHeight w:val="626"/>
        </w:trPr>
        <w:tc>
          <w:tcPr>
            <w:tcW w:w="64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Количество 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опубликованных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НПА </w:t>
            </w:r>
          </w:p>
        </w:tc>
        <w:tc>
          <w:tcPr>
            <w:tcW w:w="6052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D13" w:rsidRPr="00ED270A" w:rsidTr="00BE2D13">
        <w:trPr>
          <w:trHeight w:val="26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13" w:rsidRPr="00ED270A" w:rsidRDefault="00BE2D13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Вправе требовать созыва внеочередного заседания Думы города.             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количество  внеочередных  заседаний Думы города.             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соблюдение 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порядка созыва внеочередных заседаний Думы города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215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на принципах единоначалия общее руководство администрацией города, представляет на утверждение Думы города структуру администрации города.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 плана работы администрации города  по выполнению вопросов местного значения.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наименование документа, реквизиты. Необходимо 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о выполнении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плана (полный/неполный объем)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870"/>
        </w:trPr>
        <w:tc>
          <w:tcPr>
            <w:tcW w:w="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040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и обеспечивает исполнение полномочий администрации города по решению вопросов местного значения.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количество вопросов местного значения, реализуемых на территории города </w:t>
            </w:r>
          </w:p>
        </w:tc>
        <w:tc>
          <w:tcPr>
            <w:tcW w:w="60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отсутствует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650"/>
        </w:trPr>
        <w:tc>
          <w:tcPr>
            <w:tcW w:w="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количество принятых </w:t>
            </w:r>
            <w:r w:rsidR="00ED270A"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</w:t>
            </w: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правовых актов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   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отсутствие НПА, 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отмененных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приостановленных в судебном порядке 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930"/>
        </w:trPr>
        <w:tc>
          <w:tcPr>
            <w:tcW w:w="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плана работы правотворческой деятельности администрации города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указанием резервов)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 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о выполнении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плана, с указанием % выполнения, если не на 100%, указать причины.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33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и обеспечивает исполнение отдельных государственных полномочий, переданных органам местного самоуправления города Покачи федеральными законами, законами Ханты - Мансийского автономного округа – Югры.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количество переданных государственных полномочий.</w:t>
            </w:r>
          </w:p>
        </w:tc>
        <w:tc>
          <w:tcPr>
            <w:tcW w:w="6052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87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количество принятых  МНПА по реализации переданных государственных полномочий.</w:t>
            </w:r>
          </w:p>
        </w:tc>
        <w:tc>
          <w:tcPr>
            <w:tcW w:w="605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28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4040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Вправе приобретать и осуществлять имущественные и иные права и обязанности от имени города Покачи.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количество заключенных договоров и соглашений имущественного характера.</w:t>
            </w:r>
          </w:p>
        </w:tc>
        <w:tc>
          <w:tcPr>
            <w:tcW w:w="60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отсутствие  или наличие решений судов со стороны контрагентов и контролирующих органов, антимонопольной службы к содержанию заключенных договоров и соглашений имущественного характера и к исполнению условий заключенных договоров с указанием суммы, подлежащее взысканию по решению суда.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76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наличие МПА, регулирующих осуществление имущественных и иных прав и обязанностей 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</w:t>
            </w:r>
            <w:proofErr w:type="spellStart"/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7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57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Выступает в суде без доверенности от имени города Покачи.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Показатель отсутствует</w:t>
            </w:r>
          </w:p>
        </w:tc>
        <w:tc>
          <w:tcPr>
            <w:tcW w:w="60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отсутствует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665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Вправе отклонить нормативный правовой акт, принятый Думой города. 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количество решений Думы города (НПА), в отношении которых глава города воспользовался правом вето.             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соблюдение порядка наложения вето, установленного действующим законодательством.  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620"/>
        </w:trPr>
        <w:tc>
          <w:tcPr>
            <w:tcW w:w="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4040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Издает постановления администрации города по вопросам местного значения города Покачи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Ханты - Мансийского автономного округа – Югры.</w:t>
            </w:r>
          </w:p>
        </w:tc>
        <w:tc>
          <w:tcPr>
            <w:tcW w:w="462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 количество изданных постановлений</w:t>
            </w:r>
          </w:p>
        </w:tc>
        <w:tc>
          <w:tcPr>
            <w:tcW w:w="60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 указать отсутствие вопросов местного значения и государственных полномочий, в отношении которых не определен порядок реализации данных полномочий органами местного самоуправления города Покачи.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885"/>
        </w:trPr>
        <w:tc>
          <w:tcPr>
            <w:tcW w:w="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815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Издает распоряжения администрации города по вопросам организации работы администрации города.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количество изданных распоряжений.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86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40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Вправе выходить с инициативой внесения на рассмотрение 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Думы города проектов решений Думы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города, предусматривающих установление, изменение и отмену местных налогов и сборов, осуществление расходов из средств местного бюджета, или давать на них заключения.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 указать количество проектов решений, предусматривающих установление, изменение и отмену местных налогов и сборов, осуществление расходов из средств местного бюджета,  внесенных в Думу города.</w:t>
            </w:r>
          </w:p>
        </w:tc>
        <w:tc>
          <w:tcPr>
            <w:tcW w:w="605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указать:                                                                          количество отрицательных заключений Думы города;                                                                         количество принятых решений Думы города  с </w:t>
            </w:r>
            <w:proofErr w:type="spell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указаним</w:t>
            </w:r>
            <w:proofErr w:type="spell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реквизитов.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36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количество заключений, данных на проекты НПА подобного содержания, вносимых другими субъектами правотворческой инициативы.</w:t>
            </w:r>
          </w:p>
        </w:tc>
        <w:tc>
          <w:tcPr>
            <w:tcW w:w="605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870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Вправе совместно с Думой города выходить с инициативой о назначении местного референдума.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отсутствует.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отсутствует.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305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Вправе принимать решение о привлечении граждан к выполнению на добровольной основе социально значимых для города работ (в том числе, дежурств).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количество муниципальных правовых актов о привлечении граждан на добровольной основе к выполнению социально значимых работ (субботники, ДНД и др.).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500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Утверждает штатное расписание администрации города в соответствии с ее структурой.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штатного расписания с указанием реквизитов.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соответствие штатного расписания  унифицированной форме.              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355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16.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размеры и условия оплаты труда лиц, не замещающих муниципальные должности муниципальной службы и исполняющих обязанности по техническому обеспечению деятельности администрации, органов администрации города, наделенных правами юридического лица.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количество принятых </w:t>
            </w:r>
            <w:r w:rsidR="00ED270A"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нормативныхправовых</w:t>
            </w: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актов,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 указанием реквизитов основного документа и указанием количества внесенных изменений   в основной документ).   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Назначает и освобождает от должности:</w:t>
            </w:r>
          </w:p>
        </w:tc>
        <w:tc>
          <w:tcPr>
            <w:tcW w:w="462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отсутствует.      </w:t>
            </w:r>
          </w:p>
        </w:tc>
        <w:tc>
          <w:tcPr>
            <w:tcW w:w="60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51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первого заместителя главы города (по согласованию с Думой города);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76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заместителей главы города, управляющего делами администрации города;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51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руководителей структурных подразделений администрации города;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03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руководителей органов администрации города, наделенных правами юридического лица.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00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40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прием на работу и увольнение муниципальных служащих и лиц, не замещающих должности муниципальной службы и исполняющих обязанности по техническому обеспечению деятельности администрации города Покачи, применяет к ним в соответствии с законодательством меры поощрения и ответственности.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отсутствует.</w:t>
            </w:r>
          </w:p>
        </w:tc>
        <w:tc>
          <w:tcPr>
            <w:tcW w:w="6052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18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990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Утверждает Регламент работы администрации города.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Регламента работы администрации города.</w:t>
            </w:r>
          </w:p>
        </w:tc>
        <w:tc>
          <w:tcPr>
            <w:tcW w:w="605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205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Выдает доверенности руководителям структурных подразделений, муниципальным служащим администрации города, иным лицам на совершение действий в интересах администрации города, а также на представление ее интересов в суде и иных органах государственной власти.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количество выданных доверенностей.</w:t>
            </w:r>
          </w:p>
        </w:tc>
        <w:tc>
          <w:tcPr>
            <w:tcW w:w="60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отсутствие случаев невозможности выполнять действия от имени администрации города в связи с дефектами доверенности.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885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 организация проведения публичных слушаний.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количество проведенных публичных слушаний (по инициативе главы города)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количество не </w:t>
            </w:r>
            <w:r w:rsidR="00ED270A"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состоявшихся</w:t>
            </w: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публичных слушаний в связи несоблюдением порядка проведения публичных слушаний.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885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 организация проведения собраний граждан.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количество проведенных собраний, конференций в </w:t>
            </w:r>
            <w:r w:rsidR="00ED270A"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решением Думы города от 24.05.2006 № 37.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соблюдение  порядка проведения собраний при подготовке и проведении собраний.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1535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Статья 28 Устава города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70"/>
        </w:trPr>
        <w:tc>
          <w:tcPr>
            <w:tcW w:w="15352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15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 </w:t>
            </w:r>
          </w:p>
        </w:tc>
        <w:tc>
          <w:tcPr>
            <w:tcW w:w="4040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Положений, устанавливающих структуру, полномочия и порядок деятельности органов администрации города, которые не являются структурными подразделениями администрации города.                        Создание совещательных органов в консультативных, экспертных и координационных целях. (Прим.п.9ст.28 Устава).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 количество органов администрации города, которые не являются структурными подразделениями администрации города.</w:t>
            </w:r>
          </w:p>
        </w:tc>
        <w:tc>
          <w:tcPr>
            <w:tcW w:w="6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положений с указанием реквизитов.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5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количество действующих совещательных органов (</w:t>
            </w:r>
            <w:r w:rsidR="00ED270A"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</w:t>
            </w: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советы) в консультативных, экспертных и координационных целях.</w:t>
            </w: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 наличие МПА (основание создания, деятельности), положение о них. 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70"/>
        </w:trPr>
        <w:tc>
          <w:tcPr>
            <w:tcW w:w="153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Статья 34 Устава города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52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4040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проектов нормативных правовых актов.</w:t>
            </w:r>
          </w:p>
        </w:tc>
        <w:tc>
          <w:tcPr>
            <w:tcW w:w="462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 количество внесенных нормативных правовых актов в Думу города.</w:t>
            </w:r>
          </w:p>
        </w:tc>
        <w:tc>
          <w:tcPr>
            <w:tcW w:w="6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соотношение внесенных и принятых проектов нормативных правовых актов. 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6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70"/>
        </w:trPr>
        <w:tc>
          <w:tcPr>
            <w:tcW w:w="153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Статья 40 Устава города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370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опубликование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(ежеквартально, не позднее 10-го числа месяца, следующего за отчетным кварталом).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 наличие в источниках официального опубликования указанных сведений (с указанием реквизитов печатного издания).</w:t>
            </w:r>
          </w:p>
        </w:tc>
        <w:tc>
          <w:tcPr>
            <w:tcW w:w="60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635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населению города и Думе города отчета о своей деятельности; утверждение и опубликование отчета о деятельности администрации.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отсутствует.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указать:  своевременность (не позднее срока, указанного в решении Думы города); полноту и достоверность информации (указать все показатели);                                                                              </w:t>
            </w:r>
            <w:r w:rsidR="00EA6F7F"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</w:t>
            </w: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недостоверности предоставлении информации.                                    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70"/>
        </w:trPr>
        <w:tc>
          <w:tcPr>
            <w:tcW w:w="153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Статья 40 регламента Думы города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49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040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Созывает первое заседание вновь избранной Думы города.</w:t>
            </w:r>
          </w:p>
        </w:tc>
        <w:tc>
          <w:tcPr>
            <w:tcW w:w="462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отсутствует.</w:t>
            </w:r>
          </w:p>
        </w:tc>
        <w:tc>
          <w:tcPr>
            <w:tcW w:w="605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        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46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1535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Градостроительный кодекс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70"/>
        </w:trPr>
        <w:tc>
          <w:tcPr>
            <w:tcW w:w="15352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05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Согласовывает схемы территориального планирования муниципального округа.</w:t>
            </w:r>
          </w:p>
        </w:tc>
        <w:tc>
          <w:tcPr>
            <w:tcW w:w="462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отсутствует.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документов территориального планирования, документов территориального зонирования, документации по планировке территории.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11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Принимает решение о подготовке проекта генерального плана и внесения в него изменений. 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51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мероприятий  с целью реализации генерального плана.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51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подготовке правил землепользования и застройки.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76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состава комиссии по подготовке правил землепользования и застройки. 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76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участка.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76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решений на отклонение от предельных параметров разрешенного строительства.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51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документации по планировке территории.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19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15352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Статья 2 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375"/>
        </w:trPr>
        <w:tc>
          <w:tcPr>
            <w:tcW w:w="1535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решения Думы города о материально-техническом обеспечении деятельности органов местного самоуправления г. Покачи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76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040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Утверждает нормативы, необходимые для </w:t>
            </w:r>
            <w:r w:rsidR="00EA6F7F"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материально-технического</w:t>
            </w: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организационного обеспечения деятельности органов местного самоуправления города.   </w:t>
            </w:r>
          </w:p>
        </w:tc>
        <w:tc>
          <w:tcPr>
            <w:tcW w:w="462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нормативныхправовых</w:t>
            </w: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88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390"/>
        </w:trPr>
        <w:tc>
          <w:tcPr>
            <w:tcW w:w="153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Положение о наградах и почетных званиях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885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 почетной грамотой и благодарственным письмом главы города.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 количество 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награжденных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435"/>
        </w:trPr>
        <w:tc>
          <w:tcPr>
            <w:tcW w:w="153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Положение о порядке управления и распоряжения имуществом, находящимся в собственности города Покачи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675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Принимает решение об учреждении предприятий и учреждений.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показателей.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показателей.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510"/>
        </w:trPr>
        <w:tc>
          <w:tcPr>
            <w:tcW w:w="153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Положение о порядке разработки, корректировки и утверждения стратегического плана развития города Покачи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670"/>
        </w:trPr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разработки корректировки и исполнения стратегии развития города.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количество принятых </w:t>
            </w:r>
            <w:r w:rsidR="00ED270A"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</w:t>
            </w: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правовых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</w:t>
            </w:r>
          </w:p>
        </w:tc>
        <w:tc>
          <w:tcPr>
            <w:tcW w:w="60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выполнение мероприятий плана в соответствии с сетевым графиком в отчетном периоде (дополнить приложением пояснительную записку). Необходимо указать достижение целевых показателей, указанных в стратегии развития города в отчетном периоде (дополнить приложением пояснительную записку). Необходимо указать использование стратегии при планировании решения о бюджете города.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435"/>
        </w:trPr>
        <w:tc>
          <w:tcPr>
            <w:tcW w:w="15352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Положение о порядке назначения, перерасчета и выплаты пенсии лицам, замещавшим муниципальные должности.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510"/>
        </w:trPr>
        <w:tc>
          <w:tcPr>
            <w:tcW w:w="15352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Положение о порядке назначения, перерасчета и выплаты пенсии лицам, замещавшим должности муниципальной службы.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600"/>
        </w:trPr>
        <w:tc>
          <w:tcPr>
            <w:tcW w:w="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дополнительной пенсии к трудовой пенсии. 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указать количество лиц, которым назначена пенсия.</w:t>
            </w:r>
          </w:p>
        </w:tc>
        <w:tc>
          <w:tcPr>
            <w:tcW w:w="60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Необходимо </w:t>
            </w:r>
            <w:proofErr w:type="gramStart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указать    об </w:t>
            </w:r>
            <w:r w:rsidR="00EA6F7F"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отсутствии</w:t>
            </w:r>
            <w:proofErr w:type="gramEnd"/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задолженности.                      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900"/>
        </w:trPr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 указать объем бюджетных ассигнований, выплаченных в виде дополнительной пенсии в отчетном периоде.</w:t>
            </w:r>
          </w:p>
        </w:tc>
        <w:tc>
          <w:tcPr>
            <w:tcW w:w="60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153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Примечание: если в показателях (количественных, качественных) показатель будет 0 (ноль) необходимо краткое письменное пояснение.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1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C94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C94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 решению Думы города Покачи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C94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от _____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_________ № ________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72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деятельности администрации города по результатам ежегодного отчет</w:t>
            </w:r>
            <w:proofErr w:type="gramStart"/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о ее</w:t>
            </w:r>
            <w:proofErr w:type="gramEnd"/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4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Вопрос местного значения/ переданное отдельное государственное полномочие/ не переданное, но принятое полномочие 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Полномочия в рамках вопроса местного значения (мероприятия в рамках переданного отдельного государственного полномочия, не переданного, но принятого полномочия)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Количественные показатели</w:t>
            </w:r>
          </w:p>
        </w:tc>
        <w:tc>
          <w:tcPr>
            <w:tcW w:w="3952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Качественные показатели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Формирование, утверждение, исполнение местного бюджета и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исполнением.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проектов муниципальных правовых актов по организации бюджетного процесса и их утверждение.  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проектов муниципальных правовых актов разработанных и утвержденных в установленном порядке (с реквизитами основного документа и указать количество внесенных изменений   в основной документ)</w:t>
            </w:r>
          </w:p>
        </w:tc>
        <w:tc>
          <w:tcPr>
            <w:tcW w:w="39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62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3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прогноза социально-экономического развития города Покачи на очередной финансовый год и плановый период (ст. 29 Устава).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одобренного в установленном порядке прогноза социально-экономического развития города.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применение прогноза социально-экономического развития при формировании решения о бюджете; количество показателей, использованных при формировании бюджета.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4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исполнения бюджета на основе бюджетной росписи, исходя из принципа единственной кассы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изменений, внесенных в сводную бюджетную роспись.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соблюдении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сроков внесения изменений в сводную бюджетную роспись (отсутствие сведений от контролирующих органов о нарушении сроков при осуществлении проверок исполнения решения о бюджете).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8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отсутствие выявленных случаев несоответствия сводной бюджетной росписи решению о бюджете.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отчетов об исполнении бюджета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утвержденные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соответствующими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отчеты об исполн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ии бюджета города. Годовое исполнение.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отсутствие фактов внесения отчетов об исполнении бюджета города с нарушением сроков, установленных действующим законодательством. Отсутствие в решении Думы города об исполнении бюджета недостоверных сведений.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нормативных правовых актов, устанавливающих размеры и условия оплаты труда (в том числе, социальные гарантии).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проектов муниципальных правовых актов, разработанных и утвержденных в установленном порядке (с реквизитами основного документа и указать количество внесенных изменений   в основной документ)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0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сводного кассового плана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плана.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не превышение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величины кассовых разрывов в течение финансового года. Необходимо указать предельную величину  (в рублях) кассовых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разрывов на протяжении года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4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сводной бюджетной отчетности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принятых отчетов соответствующим органом.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об отсутствии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наличии сведений от государственных органов о недостоверности консолидированной бюджетной отчетности или нарушений сроков его предоставления.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6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документальных проверок и ревизий финансово-хозяйственной деятельности организации города, получающих средства из бюджета города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проведенных проверок и ревизий.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выявленных нарушений.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соотношение выявленных и устраненных нарушений.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бюджетного процесса в установленном порядке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долю расходов, формируемых в рамках целевых программ в общем объеме расходов бюджета города (не менее - 30%)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учета субвенции</w:t>
            </w: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соблюдение сроков предоставления документов, необходимых для планирования решения о бюджете (в соответствии с положением о бюджетном процессе).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0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отсутствует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соблюдение сроков предоставления проекта решения о бюджете города (в соответствии с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положением о бюджетном процессе).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1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отсутствует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оценку «соответствия действующему законодательству» в соответствии с критериями, установленными Положением о бюджетном процессе.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соблюдение сроков доведения показателей сводной бюджетной росписи до соответствующих получателей (финансовым органом и главным распорядителем).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7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исполнение долговых обязательств в полном объеме и в установленные сроки.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4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процент исполнения доходов от запланированного (соотношение кассовых доходов  к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плановым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 не менее 95%.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доходов бюджета и бюджетных ассигнований.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процент исполнения расходов от запланированного (не менее 95%) без учета целевых средств. </w:t>
            </w:r>
            <w:proofErr w:type="gramEnd"/>
          </w:p>
        </w:tc>
        <w:tc>
          <w:tcPr>
            <w:tcW w:w="39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недопущение нецелевого расходования бюджетных средств, а также финансирования расходов сверх установленных лимитов бюджетных обязательств.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размер расходов на содержание органов местного самоуправления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о соблюдении норматива, установленного государственными органами Ханты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ансийского автономного округа - Югры.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земельных участков, являющихся объектом налогообложения и предоставление сведений оземельных участков, являющихся объектом налогообложения, в соответствующие органы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и площадь земельных участков, являющихся объектом налогообложения.</w:t>
            </w:r>
          </w:p>
        </w:tc>
        <w:tc>
          <w:tcPr>
            <w:tcW w:w="39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1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6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 управление муниципальным долгом.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сумму  привлеченных кредитов в отчетном периоде.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соблюдение предельных значений величины муниципального долга.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4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возврата из бюджета города излишне уплаченных налогов и сборов (по представлению налоговых органов).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проведенных конкурсов по привлечению кредитов.</w:t>
            </w: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об отсутствии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наличии сведений от государственных органов о нарушении действующего законодательства при проведении соответствующих конкурсов.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7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возвращенных средств.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об  отсутствии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 наличии сведений из налоговых органов о несвоевременном исполнении представления.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0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Установление, изменение и отмена местных налогов и сборов.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земельного налога.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количество проектов муниципальных правовых актов, разработанных и утвержденных в установленном порядке (с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реквизитами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основного документа и указать количество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</w:t>
            </w:r>
            <w:proofErr w:type="spellStart"/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налога на имущество физических лиц.</w:t>
            </w:r>
          </w:p>
        </w:tc>
        <w:tc>
          <w:tcPr>
            <w:tcW w:w="3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63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6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коэффициента базовой доходности К-2 (единый налог на вмененный доход). </w:t>
            </w:r>
          </w:p>
        </w:tc>
        <w:tc>
          <w:tcPr>
            <w:tcW w:w="3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39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округа.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Формирует муниципальную собственность города Покачи в соответствии с процедурой разграничения государственной собственности, а также путем ее приобретения.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и балансовую стоимость объектов, принятых и переданных в процессе разграничения государственной собственности.</w:t>
            </w: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объектов недвижимости, которые используются не  для решения вопросов местного значения, переданных и принятых полномочий.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31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Разрабатывает и направляет главе города для утверждения Думой города проект положения о порядке владения, пользования и распоряжения муниципальной собственностью, а также муниципальные правовые акты по вопросам владения, пользования и распоряжения муниципальной собственностью, осуществляет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выполнением указанных нормативных актов, готовит проекты решений по внесению в них изменений и дополнений.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проектов муниципальных правовых актов, разработанных и утвержденных в установленном порядке (с реквизитами основного документа и указать количество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имуществом, составляющим муниципальную казну, а также переданным муниципальным предприятиям и муниципальным учреждениям на правах хозяйственного ведения и оперативного управления.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и балансовую стоимость.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процентное соотношение неиспользуемого муниципального имущества, составляющего  от всего имущества муниципальной казны.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перечней недвижимого имущества, находящегося в оперативном управлении казенных, бюджетных муниципальных учреждений.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6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перечней особо ценного движимого имущества, находящегося в оперативном управлении казенных, бюджетных муниципальных учреждений.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7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бесхозяйного имущества и принятие мер по признанию права муниципальной собственности на него.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 w:rsidR="00916F67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бесхозяйных объектов, поставленных на учет регистрирующим органом.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4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Заключение договоров аренды, безвозмездного пользования муниципальным имуществом и земельными участками, иных договоров, предусмотренных действующих законодательством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количество действующих договоров  по видам использования. С кем заключен договор с указанием реквизитов.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 или нет; имеются ли решения судов, вступивших в законную силу.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0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разрешения и заключение договоров на предоставление рекламного пространства на объектах муниципальной собственности.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 выданных разрешений  и заключенных договоров. С кем заключен договор с указанием реквизитов.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 или нет; имеется ли решение судов, вступивших в законную силу.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муниципального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имущества, находящегося в муниципальной казне, заключение договоров на его управление и обслуживание.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Необходимо указать количество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заключенных договоров и суммы по договорам. Кассовые исполнения. С кем заключен договор с указанием реквизитов.</w:t>
            </w:r>
          </w:p>
        </w:tc>
        <w:tc>
          <w:tcPr>
            <w:tcW w:w="395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Необходимо указать отсутствие или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наличие объектов муниципальной собственности, пришедших в негодное для использования состояние в результате ненадлежащего содержания данных объектов.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 или нет; имеются ли решения судов, вступивших в законную силу.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49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6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списания основных средств, находящихся в муниципальной собственности города Покачи.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объектов и сумму.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1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приватизации муниципального имущества.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стоимость приватизированного муниципального имущества.</w:t>
            </w:r>
          </w:p>
        </w:tc>
        <w:tc>
          <w:tcPr>
            <w:tcW w:w="395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7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приватизации и </w:t>
            </w:r>
            <w:proofErr w:type="spell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деприватизации</w:t>
            </w:r>
            <w:proofErr w:type="spell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помещений.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приватизированного имущества.</w:t>
            </w:r>
          </w:p>
        </w:tc>
        <w:tc>
          <w:tcPr>
            <w:tcW w:w="395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количество </w:t>
            </w:r>
            <w:proofErr w:type="spell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деприватизированного</w:t>
            </w:r>
            <w:proofErr w:type="spell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имущества</w:t>
            </w:r>
            <w:r w:rsidRPr="00ED27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4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Страхование муниципального имущества.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застрахованных объектов.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отсутствие или наличие  случаев не обращения в страховые организации для возмещения ущерба, причиненного муниципальной собственности при наступлении страхового случая.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3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организационных вопросов создания, реорганизации, ликвидации в установленном порядке унитарных предприятий, учреждений, некоммерческих организаций и автономных учреждений.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созданных, реорганизованных, ликвидированных учреждений.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3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Выступление учредителем акционерных обществ в соответствии с действующим законодательством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 долю участия в обществе.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 w:rsidR="00916F67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межведомственной комиссии по использованию муниципального жилищного фонда.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 w:rsidP="007569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наличие положения о комиссии (с указанием реквизитов); наличие плана мероприятий (с указанием реквизитов), количество заседаний.  </w:t>
            </w:r>
          </w:p>
        </w:tc>
        <w:tc>
          <w:tcPr>
            <w:tcW w:w="395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7569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выполнение плана мероприятий (соотношение план/факт); количество не рассмотренных вопросов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указанием причины). Необходимо указать отсутствие или наличие вступивших в законную силу решений судов на решения комиссии.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8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8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ведение единого общегородского адресного реестра объектов недвижимости на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территории города Покачи.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Необходимо указать  наличие реестра.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0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представительства в суде по вопросам, отнесенным к компетенции комитета по управлению муниципальным имуществом администрации города.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судебных разбирательств.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результаты судебных разбирательств.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4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эффективностью использования и сохранностью муниципального имущества, переданного в установленном порядке в пользование предпринимателям и иным юридическим лицам.   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проведенных проверок.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соотношение выявленных и устраненных нарушений (тематическое описание нарушения).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4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управление специализированным жилищным фондом.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 количество жилых помещений.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границах городского округа электро-, тепл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законодательством Российской Федерации.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Принятие муниципальных правовых актов по вопросам организации электро-, тепло-, водоснабжения населения, водоотведения на территории города.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6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0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количество опубликованных (размещенных на сайте города Покачи) муниципальных правовых актов об утверждении тарифов и надбавок в коммунальной сфере (с  указанием реквизитов основного документа и указанием количества внесенных изменений в основной документ).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7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Разработка, принятие и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целевых программ.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основных мероприятий программ планируемых к реализации за отчетный период.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Указать фактически выполненные мероприятия за отчетный период, в случае отклонения от плана пояснить причину.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документации и заключение договоров, контрактов, соглашений на выполнение работ, услуг, обеспечение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договорных обязательств.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количество  заключенных договоров, контрактов, соглашений. Указать название, сумму (план/факт), с кем заключен договор, контракт, соглашение.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заключенных дополнительных соглашений к основным договорам.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 или нет; имеется ли решение судов, вступивших в законную силу.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680"/>
        </w:trPr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Разработка, принятие и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плана - мероприятий по подготовке объектов жизнеобеспечения города к работе в осенне-зимний период.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наличие или отсутствие плана мероприятий, перечень основных объектов, систем жизнеобеспечения, планируемую и фактически освоенную сумму на подготовку к работе в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 - зимний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% готовности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систем жизнеобеспечения к работе в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 - зимний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в соотношении с планом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мероприятий. В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случае невыполнения плана, указать причину.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10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комиссии по подготовке объектов жизнеобеспечения города к работе в осенне-зимний период.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НПА о создании комиссии, планируемое и фактическое количество проводимых проверок, количество проверяемых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количество положительных /отрицательных заключений по качеству подготовки объектов жизнеобеспечения к работе в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 - зимний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период. Наличие/отсутствие паспорта готовности объектов жизнеобеспечения и города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целом к работе в зимний период в соответствии с установленными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нормативными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сроками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1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участие в проводимых проверках состояния объектов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 водоснабжения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объектов электроэнергетики города. Проверки объектов города на предмет качественного обеспечения  услугами коммунальными услугами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теплоснабжения, водоснабжения, электроснабжения, отвод сточных вод).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проводимых проверок и количество проверяемых объектов.</w:t>
            </w: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результат проверок (корректировка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планов, муниципальных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программ, выдача заключений)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77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городского округа и обеспечение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      </w:r>
            <w:proofErr w:type="gramEnd"/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проектов муниципальных правовых актов и издание муниципальных правовых актов, регулирующих отношения, возникающие в связи с использованием автомобильных дорог и осуществлением дорожной деятельности. 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нормативахправовых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7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02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принятие и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целевых программ.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0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документации и заключение договоров, контрактов, соглашений на выполнение работ, услуг, обеспечение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договорных обязательств.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основных мероприятий программ планируемых к реализации за отчетный период.</w:t>
            </w: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объем или нет; имеется ли решение судов, вступивших в законную силу.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Разработка утверждение и корректировка перечня автомобильных дорог общего пользования местного значения.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перечня автомобильных дорог общего пользования местного значения (количество изменений,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внесенных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обеспечение работы комиссии по обеспечению безопасности дорожного движения муниципального образования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положения о комиссии (с указанием реквизитов); наличие плана мероприятий (с указанием реквизитов), количество заседаний.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выполнение плана мероприятий (соотношение план/факт); количество нерассмотренных вопросов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причины).           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433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проживающих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органов местного самоуправления в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жилищным законодательством.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и принятие в пределах своей компетенции муниципальных правовых актов по вопросам обеспечения малоимущих граждан, проживающих в городе и нуждающихся в улучшении жилищных условий, жилыми помещениями.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04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 и мероприятий по реализации на территории города федеральных и окружных жилищных программ.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1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 и мероприятий для реализации строительства жилья для малоимущих на территории города Покачи.</w:t>
            </w:r>
            <w:proofErr w:type="gramEnd"/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0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в установленном порядке учета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семей, состоящих на учете.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87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земельных участков для жилищного строительства.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предоставленных земельных участков (площадь).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14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размера платы за содержание и ремонт жилого помещения, установление размера платы за пользованием жилым помещением (платы за наем) в случаях, предусмотренных законодательством Российской Федерации.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муниципальных правовых актов, устанавливающих плату за содержание и ремонт жилого помещения в соответствии с конкурсной документацией, платы за </w:t>
            </w:r>
            <w:proofErr w:type="spell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(с  указанием реквизитов основного документа и указанием количества внесенных изменений в основной документ). 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об отсутствии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неопубликованных (не размещенных) муниципальных правовых актов по принимаемым тарифным решениям.                                                                  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4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06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управления муниципальным жилищным фондом.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проведенных конкурсов по управлению муниципальными многоквартирными домами.</w:t>
            </w:r>
          </w:p>
        </w:tc>
        <w:tc>
          <w:tcPr>
            <w:tcW w:w="395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судебных решений, вступивших в законную силу онарушений условий в управлении в отношении домов, не выбравших способ управления, все помещения в котором находятся в муниципальной собственности.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объем или нет; имеются ли решения судов, вступивших в законную силу.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1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заключенных договоров на управление в муниципальном жилищном фонде. С кем заключен договор с указанием реквизитов.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73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указать  количество домов, находящихся в управлении управляющими организациями.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63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Разработка, принятие и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плана - мероприятий по подготовке объектов жилого фонда  города к работе в осенне-зимний период.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плана мероприятий, планируемую и фактически освоенную сумму на подготовку жилого фонда к работе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осенне - зимний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период.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% готовности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жилого фонда к работе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осенне - зимний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соотношении с планом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мероприятий. 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случае невыполнения плана, указать причину.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0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комиссии по проверке готовности жилого фонда города к работе в осенне-зимний период.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плана мероприятий, планируемую и фактически освоенную сумму на подготовку жилого фонда к работе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осенне - зимний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период.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положительных /отрицательных заключений по качеству подготовки объектов жилого фонда к работе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осенне - зимний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период. Наличие/отсутствие паспорта готовности объектов жилого фонда  к работе в зимний период в соответствии с установленными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нормативными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сроками.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4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обращений населения города по вопросам содержания жилищного фонда и предоставления коммунальных услуг.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обращений.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контролирующих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05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округа.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принятие муниципальных правовых актов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контролирующих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0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конкурсов на заключение договоров «По организации и предоставлению автотранспортных услуг населению по маршруту №1».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проведенных конкурсов.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47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условия договора.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заключенных договоров. С кем заключен договор с указанием реквизитов.</w:t>
            </w: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объем или нет; имеются ли решения судов, вступивших в законную силу. Необходимо указать наличие или  отсутствие жалоб со стороны жителей города.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1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округа.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проектов муниципальных правовых актов в области участия в предупреждении и ликвидации последствий чрезвычайных ситуаций в границах городского округа.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38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Разработка, утверждение, корректировка плана по предупреждению и ликвидации чрезвычайных ситуаций.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выполнение плана мероприятий (план/факт; количество не рассмотренных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 выполненных) мероприятий с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причины.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0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обеспечение работы комиссии по предупреждению и ликвидации чрезвычайных ситуаций и обеспечение пожарной безопасности (КЧС и ОПБ) г. Покачи.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положения о комиссии (с указанием реквизитов); наличие плана мероприятий (с указанием реквизитов), количество заседаний.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выполнение плана мероприятий (соотношение план/факт); количество нерассмотренных вопросов (с указанием причины).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7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охраны общественного порядка на территории городского округа муниципальной милицией.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проектов муниципальных правовых актов в области создания условий для деятельности добровольных формирований населения по охране общественного порядка.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 w:rsidP="00EA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охраны общественного порядка на территории городского округа муниципальной милицией.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3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Представление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полиции.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проектов муниципальных правовых актов в области представления помещения для работы на обслуживаемом  административном участке сотруднику, замещающему </w:t>
            </w:r>
            <w:r w:rsidR="00EA6F7F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участкового уполномоченного полиции.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выделенных помещений.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EA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Необоримо</w:t>
            </w:r>
            <w:r w:rsidR="00315AE8"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указать соответствие либо не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="00315AE8"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представляемых  участковым пунктам полиции.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47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сотруднику, замещающему должность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участкового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уполномоченного полиции, и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членам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его семьи жилого помещения на период выполнения сотрудником обязанностей по указанной должности.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проектов муниципальных правовых актов в области представления жилого помещения на период выполнения сотрудников обязанностей.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4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участковых инспекторов.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соотношение обеспеченности инспекторов.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городского округа.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проектов муниципальных правовых актов в области обеспечения первичных мер пожарной безопасности в границах городского округа.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EA6F7F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Разработка, принятие, и контроль целевых программ.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программ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515"/>
        </w:trPr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Разработка, согласование, утверждение "Паспорта безопасности города Покачи".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разработанного «Паспорта безопасности» (с  указанием реквизитов основного документа и указанием количества внесенных изменений в основной документ).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9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охране окружающей среды в границах городского округа.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принятие муниципальных правовых актов в сфере охраны окружающей среды.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01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Разработка, принятие и реализация программ и планов в области охраны окружающей среды.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основных мероприятий программ планируемых к реализации за отчетный период.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85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 выполнением муниципального правового акта по окружающей среды</w:t>
            </w:r>
            <w:proofErr w:type="gramEnd"/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проведенных проверок.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составленных протоколов.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11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Ханты-Мансийского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автономногоокруга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-Югры;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городского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организация отдыха детей в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каникулярное время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лагерей с  дневным пребыванием детей в каникулярное время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 Необходимо указать количество организаций, обеспечивающих массовый отдых детей во время летних каникул. Необходимо указать количество детей, занятых организованными формами отдыха во время каникул.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424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с детьми в каникулярное время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программы лагеря с указанием реквизитов.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достижение целей проведения мероприятий, если имеется заключение Думы города необходимо указать реквизиты решения Думы города 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60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75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оказания медицинской помощи населению на территории городского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proofErr w:type="gramStart"/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территорий городских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округов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закону исполнительной власти, осуществляющему функции по медико-санитарному обеспечению населения отдельных  территорий) в соотв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ствии с территориальной программой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принятие муниципальных правовых актов.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02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программ.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документ);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025"/>
        </w:trPr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стандартов качества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стандартов качества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025"/>
        </w:trPr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выполнением муниципального задания.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муниципального задания на услуги образования, количество утвержденных муниципальных заданий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% (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нефинансовый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   выполнения  муниципального задания, в случае выполнения не на 100% необходимо приложить пояснение.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02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 и контроль муниципального задания по оказанию медицинской помощи.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муниципального задания на услуги образования, количество утвержденных муниципальных заданий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% (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нефинансовый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   выполнения  муниципального задания, в случае выполнения не на 100% необходимо приложить пояснение.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9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принятие в пределах своих полномочий муниципальных правовых актов по регулированию вопросов обеспечения населения услугами связи, общественного питания, торговли и бытового обслуживания  на территории города Покачи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81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разрешений на ввод в эксплуатацию завершенных строительством объектов связи, в порядке, установленном законодательством.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выданных разрешений.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9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муниципального имущества, предназначенного для обеспечения населения услугами связи на территории города Покачи по договорам аренды, безвозмездного пользования, иным договорам, предусмотренным действующим законодательством.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переданных объектов муниципального имущества, используемого для оказания услуг связи населению.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916F67" w:rsidRPr="00ED270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367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прав потребителей в пределах своих полномочий в рамках действующего законодательства Российской Федерации. Рассмотрение обращений граждан-потребителей по вопросам нарушения правил продажи товаров, оказания некачественных услуг в сфере общественного питания и бытовых услуг.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 жалоб потребителей, их консультация по вопросам прав потребителей. Количество обращений в суды в защиту прав потребителей (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неопределённого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круга потребителей). 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количестве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извещений в федеральные органы исполнительной власти, осуществляющие контроль за качеством и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безопасностью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товаров (работ, услуг) о выявленных жалобах потребителя товаров (работ, услуг) ненадлежащего качества, а так же опасных для жизни, здоровья, имущества потребителей и окружающей среды.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 w:rsidP="0075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вступивших в законную си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 решений судов в интересах неопределенного круга лиц; сумма взысканных в местный бюджет средств.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31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обращений и заявлений граждан по вопросам создания условий для обеспечения населения услугами связи на территории города Покачи.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                      Необходимо указать количество поступивших и рассмотренных обращений.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с субъектами бизнеса по вопросам насыщения потребительского рынка товарами и услугами, продвижение на рынок товаров местного производства.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проведенных мероприятий совместно с фондом поддержки предпринимательства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полученных грантов.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проведения выставок-продаж, конкурсов, торгового обслуживания населения во время праздничных мероприятий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плана мероприятий (с указанием реквизитов).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выполнение плана мероприятий (план/факт). Количество организаций-участников мероприятий.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проведений ярмарок, согласования условий и мест проведения ярмарок.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поступивших обращений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выданных разрешений.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Издание в пределах своей компетенции муниципальных правовых актов по организации библиотечного обслуживания, комплектования и обеспечения сохранности библиотечных фондов муниципальной библиотеки.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реализация целевых программ в области библиотечно-информационного обслуживания.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документ);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наименование показателя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80"/>
        </w:trPr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и контроль муниципального задания.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муниципального задания на услуги образования, количество утвержденных муниципальных заданий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% (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нефинансовый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   выполнения  муниципального задания, в случае выполнения не на 100% необходимо приложить пояснение.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9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досуга и обеспечения жителей городского округа услугами организаций культуры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Издание в пределах своей компетенции муниципальных правовых актов по созданию досугового и культурно-массового обслуживания населения города Покачи.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реализация целевых программ в области организации досуга населения города Покачи.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документ);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наименование показателя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4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и контроль муниципального задания. 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муниципального задания на услуги образования, количество утвержденных муниципальных заданий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% (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нефинансовый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   выполнения  муниципального задания, в случае выполнения не на 100% необходимо приложить пояснение.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Созданий условий для развития местного традиционного народного художественного творчества, участие в сохранение, </w:t>
            </w:r>
            <w:proofErr w:type="gramStart"/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возрождении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развитии народных художественных промыслов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Издание в пределах своей компетенции муниципальных правовых актов по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городе Покачи.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71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и контроль </w:t>
            </w:r>
            <w:r w:rsidR="007569C3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муниципального задания на услуги образования, количество утвержденных муниципальных заданий (с  указанием реквизитов основного документа и указанием количества внесенных изменений в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указать % (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нефинансовый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   выполнения  муниципального задания, в случае выполнения не на 100% необходимо приложить пояснение.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307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муниципальной собственности,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Издание в пределах своей компетенции муниципальных правовых актов по организации музейной и экспозиционно-выставочной деятельности.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71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реализация целевых программ в области музейного обслуживания населения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плана мероприятий (с указанием реквизитов).                      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документ); перечень программ.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проведенных мероприятий, количество участников (соотношение план/факт). Необходимо указать наименование показателя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города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принятие в пределах своей компетенции муниципальных правовых актов по обеспечению условий для развития на территории города физической культуры и массового спорта, организации проведения официальных физкультурно-оздоровительных и спортивных мероприятий.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 w:rsidP="0075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  указанием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реквизитов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документа и указа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утверждение муниципального задания.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муниципального задания на услуги образования, количество утвержденных муниципальных заданий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% (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нефинансовый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   выполнения  муниципального задания, в случае выполнения не на 100% необходимо приложить пояснение.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0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муниципальных  региональных и всероссийских официальных физкультурных и спортивных мероприятий.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плана мероприятий (с указанием реквизитов).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проведенных мероприятий, количество участников, количество зрителей  (соотношение план/факт).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85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документов на повышение уровня квалификации участников спортивно - массовой и учебно-тренировочной работы.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поданных документов.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аттестованных педагогов.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0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  количество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подготовленных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и документов на присвоение звания.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присвоенных разрядов и званий "Отличник физической культуры".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33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и проведение мероприятий по пропаганде и популяризации занятиями физической культурой  и спортом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проведенных мероприятий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проведение мероприятий с населением по пропаганде физической культуры и спорт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 в СМИ, встречи с общественностью, круглые столы, конференции, родительские собрания,)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47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городского округа и организация обустройства мест массового отдыха населения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Издание в пределах своей компетенции муниципальных правовых актов.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                      Необходимо указать количество поступивших и рассмотренных обращений.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3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Разработка, утверждение, исполнение и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муниципальных программ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79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 w:rsidP="0075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разрешений на установку рекламных конструкций на территории городского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, аннулирование таких разрешений, выдача предписаний о демонтаже самовольно установленных вновь рекламных конструкций на территории городского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, осуществляемые в соотв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ствии с Федеральным законом "О рекламе"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разрешений на установку рекламных конструкций на территории города Покачи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  указанием реквизитов основного документа и указанием количества внесенных изменений в основной документ).                     Количество выданных разрешений.   </w:t>
            </w: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       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порядка и сроков выдачи документов.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2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Аннулирование выданных разрешений на установку рекламных конструкций на территории города Покачи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реквизитов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документа и указанием количества внесенных изменений в основной документ).                        Количество аннулированных разрешений</w:t>
            </w: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205"/>
        </w:trPr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предписаний о демонтаже самовольно вновь возведенных рекламных конструкций на территории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                        Количество выданных предписаний.</w:t>
            </w: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 Необходимо указать соотношение выданных предписаний и исполненных предписаний.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68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Формирование и содержание муниципального архива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 w:rsidP="007569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Издание в пределах своей компетенции муниципальных правовых актов по </w:t>
            </w:r>
            <w:r w:rsidR="007569C3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ормированию и содержанию муниципального архива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                      Необходимо указать количество поступивших и рассмотренных обращений.</w:t>
            </w: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9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Комплектование, формирование, хранение, учет, использование и содержание муниципального архива, включая хранение архивных фондов города.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разработанных номенклатур дел.</w:t>
            </w:r>
          </w:p>
        </w:tc>
        <w:tc>
          <w:tcPr>
            <w:tcW w:w="395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жалоб со стороны граждан, учреждений, организаций и предприятий.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60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описанных управленческих документов, документов по личному составу, </w:t>
            </w:r>
            <w:proofErr w:type="spell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спецдокументации</w:t>
            </w:r>
            <w:proofErr w:type="spell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, технической документации,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фотодокументов, видео документов.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33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дел:                                                                        - управленческой деятельности;                       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 личному составу, фотодокументов,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видеодокументов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поступивших запросов социально-правового характера.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6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выданных справок.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6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поступивших тематических запросов.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58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выданных дел.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61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выданных копий документов.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76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исполненных запросов: тематических и социально правовых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72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закаталогизированных дел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6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консультативных данных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7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подготовленных информационных материалов.</w:t>
            </w:r>
          </w:p>
        </w:tc>
        <w:tc>
          <w:tcPr>
            <w:tcW w:w="39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9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муниципальных правовых актов по вопросам организации ритуальных услуг и содержания мест захоронения на территории города Покачи.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документов для проведения конкурса по заключению договора на содержание кладбища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проведенных конкурсов.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1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Заключение договора/контракта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контроля за реализацией договорных обязательств.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 название, сумму (план/факт), с кем заключен  контракт. Количество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 похороненных на территории городского кладбища.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объем или нет; имеются ли решения судов, вступивших в законную силу. Необходимо указать наличие или  отсутствие жалоб со стороны жителей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1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выполнением  условий договора.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 заключенных договоров, контрактов, соглашений. Указать название, сумму (план/факт), с кем заключен договор, контракт, соглашение.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дополнительных соглашений к основным договорам.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объем или нет; имеется ли решение судов, вступивших в законную силу.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0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Организация сбора, вывоза, утилизации  и переработки бытовых и промышленных отходов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проектов муниципальных правовых актов и их утверждение.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проектов муниципальных правовых актов разработанных и утвержденных в установленном порядке (с реквизитами основного документа и указать количество внесенных изменений   в основной документ)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50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Разработка, принятие и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целевых программ.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основных мероприятий программ планируемых к реализации за отчетный период.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Указать фактически выполненные мероприятия за отчетный период, в случае отклонения от плана пояснить причину.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8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документации и заключение договоров, контрактов, соглашений на выполнение работ, услуг, обеспечение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договорных обязательств.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 заключенных договоров, контрактов, соглашений. Указать название, сумму (план/факт), с кем заключен договор, контракт, соглашение.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дополнительных соглашений к основным договорам.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объем или нет; имеется ли решение судов, вступивших в законную силу.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10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правил благоустройства территории городского округа,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устанавливающих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требования по содержанию зданий (включая жилые дома), сооружений и земельных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участков, на которых они расположены, к внешнему виду фасадов и ограждений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воспроизводства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городских лесов, особо охраняемых природных территорий, расположенных в границах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Принятие муниципальных правовых актов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57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муниципального заказа на выполнение работ по благоустройству города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заявок заказчиками на размещение заказа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вступивших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в силу решений суда о наложении административных взысканий на заказчиков за незаконные действия при размещении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заказа.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75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условий контрактов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05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муниципального заказа на выполнение работ по озеленению города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заявок заказчиками на размещение заказа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вступивших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в силу решений суда о наложении административных взысканий на заказчиков за незаконные действия при размещении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заказа.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75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условий контрактов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78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выполнением работ по озеленению территории города в рамках заключенных договоров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заключенных договоров. С кем заключен договор с указанием реквизитов.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объем или нет; имеются ли решения судов, вступивших в законную силу.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69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генеральных планов городского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кодексом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иными федеральными законами), разрешений на ввод объектов в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эксплуатацию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строительства, реконструкции объектов капитального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расположенных на территории городского округа, утверждение местных нормативов градостроительного проектирования городского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округа, ведение информационной системы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градостроительной деятельности, осуществляемой на территории городского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, резервирование земель и изъятие, в том числе путем выкупа, земельных участков в границах городского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для муниципальных нужд, осуществление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земель городского округа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работ по утверждению и внесению изменений в генеральный план города Покачи.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год утверждения (внесения последних изменений)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47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 по утверждению и внесению изменений в правила землепользования и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застройки города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Покачи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год утверждения (внесения последних изменений)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соответствие документа действующему законодательству. 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49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подготовленной на основе генеральных планов городского округа документации по планировке территории.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                        Необходимо указать количество утвержденных проектов.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действующему законодательству.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49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разрешений на строительство, реконструкцию, объектов капитального строительства на территории города.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                      Необходимо указать количество выданных разрешений.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Отсутствие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нарушений порядка сроков выдачи документов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49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разрешений на ввод объектов в эксплуатацию при осуществлении строительства, реконструкции  объектов капитального строительства.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 Необходимо указать количество выданных разрешений.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Отсутствие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нарушений порядка сроков выдачи документов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49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по запросам физических и юридических лиц сведений из информационной системы обеспечения градостроительной деятельности города Покачи.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реквизитов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документа и указанием количества внесенных изменений в основной документ).                          Необходимо указать количество предоставленных сведений.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Отсутствие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нарушений порядка сроков выдачи сведений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560"/>
        </w:trPr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муниципального земельного контроля.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плана (с указание реквизитов). Количество плановых проверок. Количество внеплановых проверок.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      </w:t>
            </w:r>
            <w:r w:rsidR="007569C3"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наличие, вступивших в силу решений суда о нарушении действующего законодательства.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74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Присвоение наименований улицам, площадям и иным территориям проживания граждан в городском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, установление нумерации домов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проектов муниципальных правовых актов и их утверждение.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проектов муниципальных правовых актов разработанных и утвержденных в установленном порядке (с реквизитами основного документа и указать количество внесенных изменений   в основной документ)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74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документации и заключение договоров, контрактов, соглашений на выполнение работ, услуг, обеспечение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договорных обязательств.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 заключенных договоров, контрактов, соглашений. Указать название, сумму (план/факт), с кем заключен договор, контракт, соглашение.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дополнительных соглашений к основным договорам.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Необходимо указать: выполнен или не выполнен договор; 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объем или нет; имеется ли решение судов, вступивших в законную силу.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472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мероприятий по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гражданской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обороне, защите населения и территории городского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от чрезвычайных ситуаций природного и техногенного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характера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поддержку всостоянию постоянной готовности к использованию систем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оповещения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об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опасности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, объектов гражданской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обороны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, создание и содержание в целях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гражданской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проектов муниципальных правовых актов в области организации и осуществления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</w:t>
            </w:r>
            <w:proofErr w:type="gramEnd"/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  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2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обеспечение мероприятий по гражданской обороне, разработка и реализация плана гражданской обороны и защиты населения по соответствующим направлениям деятельности.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плана мероприятий (с указанием реквизитов).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указать: выполнение плана мероприятий (план/факт); количество не рассмотренных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 выполненных) мероприятий с указанием причины.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1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целевых программ.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наименование показателя,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4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проектов муниципальных правовых актов в области создания, содержания и организации деятельности аварийно-спасательных служб и (или) аварийно-спасательных формирований на территории городского округа.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  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68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08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Данный вопрос не реализуется на территории муниципального образования город Покачи.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77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принятие муниципальных правовых актов по организации и осуществлению мероприятий по мобилизационной подготовке муниципальных предприятий и учреждений на территории города Покачи.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78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мобилизационного плана экономики муниципального образования на расчетный год.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плана.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1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по обеспечение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людей на водных объектах, охране их жизни и здоровья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проектов муниципальных правовых актов в области осуществления мероприятий по обеспечению безопасности людей наводных объектов, охране их жизни и здоровья.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5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обеспечение мероприятий по обеспечению  безопасности людей наводных объектов, охране их жизни и здоровья в границах города.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плана мероприятий (с указанием реквизитов).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 выполнение плана проведенных мероприятий (план/факт), количество не рассмотренных (не выполненных) мероприятий с указанием причины,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снижение несчастных случаев на водных объектах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8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ориентированным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некоммерческим организациям, благотворительной деятельности и добровольчеству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Издание в пределах компетенции органов местного самоуправления муниципальных правовых актов.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муниципальных программ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6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с предприятиями инфраструктуры поддержки субъектов малого и среднего предпринимательства на территории города.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совещаний, семинаров проведенных Фондом поддержки предпринимательства,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Бизнес-инкубатором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администрацией города Покачи для жителей, желающих заниматься предпринимательской деятельностью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обучившихся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9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человек, получивших </w:t>
            </w:r>
            <w:proofErr w:type="spell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грантовую</w:t>
            </w:r>
            <w:proofErr w:type="spell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поддержку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7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координационных  органов в области развития малого и среднего предпринимательства.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                                      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координационного совета (с указанием реквизитов).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99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реестра субъектов малого и среднего предпринимательства – получателей всех форм поддержки.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реестра субъектов малого и среднего предпринимательства.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указать:                                              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суммы выделенных субсидий;             -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получателей субсидий.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770"/>
        </w:trPr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работе с детьми и молодежью в городском округе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Издание в пределах своей компетенции муниципальных правовых актов по организации и осуществлении мероприятий по работе с детьми и молодежью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77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принятие целевых муниципальных программ по работе с детьми и молодежью.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наименование показателя,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81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с детьми подростками и молодежью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проведенных мероприятий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мероприятий и  охват  участников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проектов муниципальных правовых актов в области создания условий для деятельности добровольных формирований населения по охране общественного порядка.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</w:t>
            </w:r>
          </w:p>
        </w:tc>
        <w:tc>
          <w:tcPr>
            <w:tcW w:w="3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85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общественных формирований.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05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охраны общественного порядка на территории городского округа муниципальной милицией.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411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08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Данный вопрос не реализуется на территории муниципального образования город Покачи.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профилактике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терроризма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 экстремизма, а также в минимизации и (или) ликвидации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последствий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проявлений терроризма и экстремизма в границах городского округа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проектов муниципальных правовых актов и издание муниципальных правовых актов в области участия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Разработка, принятия и контроль целевых программ.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программ.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обеспечение работы антитеррористической программы муниципального образования г. Покачи.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положения о комиссии (с указанием реквизитов); наличие плана мероприятий (с указанием реквизитов), количество заседаний.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выполнение плана мероприятий (соотношение план/факт); количество нерассмотренных вопросов (с ук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азанием причины).  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отсутствие или наличие вступивших в законную силу решений судов на решения комиссии.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лесного контроля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проектов муниципальных правовых актов в области </w:t>
            </w:r>
            <w:r w:rsidR="007D048D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контроля и надзора.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плана (с указание реквизитов). Количество плановых проверок. Количество внеплановых проверок.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    Необходимо указать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наличие вступившие в силу решений суда о нарушении действующего законодательства.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муниципального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проведением муниципальных лотерей</w:t>
            </w:r>
          </w:p>
        </w:tc>
        <w:tc>
          <w:tcPr>
            <w:tcW w:w="108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Данный вопрос не реализуется на территории муниципального образования город Покачи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86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7D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 w:rsidR="00315AE8"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мер по противодействию коррупции в границах городского округа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проектов муниципальных правовых актов в области противодействия коррупции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(с  указанием реквизитов основного документа и указанием количества внесенных изменений в основной документ).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196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положения о комиссии (с указанием реквизитов); наличие плана мероприятий (с указанием реквизитов), количество заседаний.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выполнение плана мероприятий (соотношение план/факт); количество не рассмотренных вопросов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причины). Необходимо указать отсутствие или наличие вступивших в законную силу решений судов на решения комиссии.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8"/>
          <w:wAfter w:w="7360" w:type="dxa"/>
          <w:trHeight w:val="273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 w:rsidP="007D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выполнения работ, необходимых для создания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искусственных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для нужд городского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, проведение открытого аукциона на право заключить договор о создании искусствен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ного земельного участка в соотв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и с Федеральным законом</w:t>
            </w:r>
          </w:p>
        </w:tc>
        <w:tc>
          <w:tcPr>
            <w:tcW w:w="108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Данный вопрос не реализуется на территории муниципального образования город Покачи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70"/>
        </w:trPr>
        <w:tc>
          <w:tcPr>
            <w:tcW w:w="13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Государственные полномочия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31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состояния.</w:t>
            </w:r>
          </w:p>
        </w:tc>
        <w:tc>
          <w:tcPr>
            <w:tcW w:w="4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Муниципальный правовой акт о реализации переданного государственного полномочия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 Необходимо указать количество. 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4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организационных функций по государственной регистрации актов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состоянии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1.Регистрация рождения.</w:t>
            </w:r>
          </w:p>
        </w:tc>
        <w:tc>
          <w:tcPr>
            <w:tcW w:w="2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сведений из контролирующих органов (протесты, решения суда,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40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2. Регистрация заключения брака.</w:t>
            </w: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9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3. Регистрация расторжения брака.</w:t>
            </w: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6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4. Регистрация усыновления, удочерения.</w:t>
            </w: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6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5. Регистраций установления отцовства.</w:t>
            </w: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7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6. Регистрация смерти.</w:t>
            </w: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7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7. Регистрация перемены имени.</w:t>
            </w: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325"/>
        </w:trPr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Переданные отдельные государственные полномочия по предоставлению субсидий за счет субвенций из федерального бюджета для обеспечения жилыми помещениями  категорий граждан, определенных федеральным законодательством на территории города Покачи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Муниципальный правовой акт о реализации переданного государственного полномочия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90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субсидий.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семей, и  получивших субсидию.                Сумма по предоставлению субсидий.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28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Создание административных комиссий в муниципальных образованиях и организационное обеспечение их деятельности.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Муниципальный правовой акт о реализации переданного государственного полномочия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69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рассмотренных дел.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соотношение отмененных постановлений административной комиссии к рассмотренным делам.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98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предписаний об устранении причин, способствующих совершению административных правонарушений.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направление исполнительных листов судебным исполнителям в срок установленный законом.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28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Переданные отдельные государственные полномочия по предоставлению социальной поддержки по обеспечению детейсирот и детей, оставшихся без попечения родителей, а также лиц из числа детей-сирот и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детей, оставшихся без попечения родителей, жилыми помещениями</w:t>
            </w: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правовой акт о реализации переданного государственного полномочия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34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учет граждан, нуждающихся в установлении над ними опеки или попечительства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указать:                                         Наличие реестра.                           Количество выявленных граждан.   Количество учтенных граждан.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                              Соблюдение сроков.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85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дееспособности.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исковых заявлений, направленных в городской суд.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судебных решений, вступивших в законную силу:                                   о признании гражданина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дееспособным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;  об ограничении его не дееспособности;                                 о признании подопечного дееспособным.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95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15AE8" w:rsidRPr="00ED270A" w:rsidRDefault="00315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отдельного государственного полномочия, переданного органам местного самоуправления федеральными законами и законами субъектов Российской Федерации  - Поддержка сельскохозяйственного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производства.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Разработка проектов муниципальных правовых актов и их утверждение.  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проектов муниципальных правовых актов разработанных и утвержденных в установленном порядке (с реквизитами основного документа и указать количество внесенных изменений   в основной документ)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наличие или отсутствие сведений из контролирующих органов (протесты, решения суда, уведомления и др.).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588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Разработка, принятие и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целевых программ. 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 количество программ (с  указанием реквизитов основного документа и указанием количества внесенных изменений в основной документ), перечень основных мероприятий программ планируемых к реализации за отчетный период.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наименование показателя, указанного в программе; соотношение числовых показателей на всю программу  (план/факт). Указать фактически выполненные мероприятия за отчетный период, в случае отклонения от плана пояснить причину. 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92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документации и заключение соглашений на предоставление субсидий для поддержки сельхозпроизводителя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 заключенных соглашений.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с кем заключено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соглашение.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дополнительных соглашений к основным соглашениям. Сумма выплаченных субсидий.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сельхозпроизводителей на территории города получающих субсидии.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92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заявлений и подготовка документов для выплаты субсидий сельхозпроизводителям.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 обращений,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количествоположительно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рассмотренных.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сумму выплаченных субсидий и объемы реализованной продукции сельхозпроизводителей на территории города.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1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участие в проведении проверок состояния объектов сельхозпроизводителей. 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 проводимых проверок. Количество составленных актов.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7D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положитель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отрицательных заключений.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1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документации для обеспечения финансирования за счет средств ХМАО-Югры субсидий на поддержку сельхозпроизводителям </w:t>
            </w:r>
            <w:r w:rsidR="007D048D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города.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 заявок и суммы для обеспечения финансирования сельхозпроизводителей. Суммы по запросам/ фактически профинансированные.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Суммы выплаченных субсидий сельхозпроизводителям, количество реализованного молока, мяса местного производства.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19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осуществлению деятельности по опеке и попечительству</w:t>
            </w: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Муниципальный правовой акт о реализации переданного государственного полномочия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90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опеки или попечительства.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человек, над которыми оформлена опека или попечительство.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09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актов обследования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жилищно – бытовых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условий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                               Количество решений судов, вступивших в законную силу об отмене решений, принятых в результате обследования.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46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Освобождение и отстранение в соответствии с федеральным законодательством опекунов и попечителей от исполнения ими своих обязанностей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постановлений администрации города об отстранении опекуна от выполнения ими обязанностей опекуна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                               Количество решений судов, вступивших в законную силу об отмене решений, принятых в результате обследования.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77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в соответствии с федеральным законодательством разрешений на совершение сделок с имуществом подопечных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указать количество рассмотренных заявлений.            Количество выданных разрешений</w:t>
            </w:r>
          </w:p>
        </w:tc>
        <w:tc>
          <w:tcPr>
            <w:tcW w:w="2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                            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решений судов, вступивших в законную силу об отмене решений.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26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04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Заключение договоров доверительного управления имуществом подопечных в соответствии с Гражданским кодексом Российской Федерации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указать количество заключенных договоров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 указанием реквизитов, с кем).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9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законных интересов несовершеннолетних граждан и недееспособных граждан, находящихся под опекой или попечительством, в отношении с любыми лицами (в том числе в судах),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автономного округа или интересам подопечных либо если опекуны или попечители не осуществляют защиту законных интересов подопечных.</w:t>
            </w:r>
            <w:proofErr w:type="gramEnd"/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количестве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сообщений о нарушении законных интересов.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др.).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7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разрешения на раздельное проживание попечителей и их несовершеннолетних подопечных в соответствии с Гражданским кодексом Российской Федерации.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рассмотренных обращений граждан. Количество выданных разрешений.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49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указать: наличие реестра (включается все поступившие заявления);   количество принятых заявлений от граждан;                                                          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выданных заключений о возможности быть опекунами или попечителями либо принять детей, оставшихся без попечения родителей,  в семью на воспитание в иных установленных семейным законодательством формах.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98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опекунам и попечителям, проверка условий жизни подопечных, соблюдения опекунами и попечите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законодательством.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выданных  актов обследования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жилищно – бытовых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подопечных.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40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Издание актов по вопросам, возникающим в связи с установлением, осуществлением и прекращением опеки или попечительства.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  указанием реквизитов основного документа и указанием количества внесенных изменений   в основной документ). 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72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93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помощников совершеннолетним дееспособным гражданам, которые по состоянию здоровья не способны самостоятельно осуществлять и защищать свои права и исполнять свои обязанности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лиц, назначенных в качестве помощников.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4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функций опекуна и попечителя в порядке и случаях, установленных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лиц, нуждающихся в представлении его прав и интересов.                                     Количество выданных доверенностей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77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немедленного отобрания ребенка у родителей или других лиц, на попечении которых он находится, при непосредственной угрозе жизни или здоровью ребенка на основании изданного органами опеки и попечительства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указать:                     количество детей, отобранных при угрозе его жизни или здоровью; количество исков об ограничении или лишении родительских прав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</w:t>
            </w:r>
            <w:proofErr w:type="spellStart"/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24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в орган, осуществляющий государственную регистрацию прав на недвижимое имущество и сделок с ним, све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дений о проживающих в жилом помещении членах семьи собственника данного жилого помещения, находящихся под опекой и попечительством, либо несовершен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нолетних членах семьи собственника данного жилого помещения, оставшихся без родительского попечения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направленных уведомлений.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95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согласий на отчуждение и (или) на передачу в ипотеку жилого помещения в случаях, установленных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Количество рассмотренных заявлений;      Количество выданных согласий.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6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наследственных прав несовершеннолетних, недееспособных или ограниченно дееспособных граждан в случаях, установленных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случаев участия органа опеки в защите прав наследственных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несовершеннолетних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недееспособных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ограниченно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дееспособных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граждан.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правоохранительных органов.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60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имущественных прав лиц, признанных безвестно отсутствующими, определение управляющего имуществом таких лиц и заключение с ним договора о доверительном управлении имуществом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указать:                    количество безвестно отсутствующих лиц, имеющих имущество.                       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правоохранительных органов.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98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заключенных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доверительного управления имуществом. С кем заключен договор с указанием реквизитов.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указать об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либо наличии  сведений  об объявившихся лиц,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признанных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судом безвестно пропавших, о нарушениях имущественных прав.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14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согласий на перевод детей – сирот и детей, оставшихся без попечения родителей, из одного образовательного учреждения в другое либо на изменение формы обучения до получения ими общего образования, а также на исключение таких лиц из любого образовательного учреждения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указать:                 Количество лиц, желающих перейти из одного образовательного учреждения в другое.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</w:t>
            </w:r>
            <w:proofErr w:type="spellStart"/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08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согласий</w:t>
            </w:r>
          </w:p>
        </w:tc>
        <w:tc>
          <w:tcPr>
            <w:tcW w:w="26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02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представителя для защиты прав и интересов детей в случае, если между интересами родителей и детей имеются противоречия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детей, нуждающихся в защите прав и интересов.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соотношение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/назначенных.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36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назначенных постановлением администрации города представителей для защиты прав и интересов.</w:t>
            </w:r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63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Дача согласия на установление отцовства в случаях, предусмотренных федеральным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законодательством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указать количество рассмотренных заявлений.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сведений из контролирующих органов (протесты, решения суда, уведомления и </w:t>
            </w:r>
            <w:proofErr w:type="spellStart"/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94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выданных согласий</w:t>
            </w:r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6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заключения в суд об обоснованности и соответствии интересам ребенка усыновления (удочерения), участие в судебных заседаниях по вопросам усыновления (удочерения) и его отмены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подготовленных в городской суд заключений.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решений суда об усыновлении (удочерении) и его отмене.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58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вопросов, связанных с изменением фамилии и имени </w:t>
            </w:r>
            <w:r w:rsidR="007D048D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случаях, предусмотренных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указать  количество заявлений граждан.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916F67" w:rsidRPr="00ED270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02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выданных заключений.</w:t>
            </w:r>
          </w:p>
        </w:tc>
        <w:tc>
          <w:tcPr>
            <w:tcW w:w="26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32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 спорных вопросов между родителями ребенка (иными законными представителями) и родственниками в случаях, установленных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обращений</w:t>
            </w:r>
          </w:p>
        </w:tc>
        <w:tc>
          <w:tcPr>
            <w:tcW w:w="267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916F67" w:rsidRPr="00ED270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84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соглашений</w:t>
            </w:r>
          </w:p>
        </w:tc>
        <w:tc>
          <w:tcPr>
            <w:tcW w:w="267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87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заключений и участие в судебных заседаниях в случаях, предусмотренных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заключений, направленных в городской суд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916F67" w:rsidRPr="00ED270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исполнении судебных решений об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отобрании и передаче детей другим лицам в случаях, установленных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 указать количество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судебных решений.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указать о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 об исполнении решений суда.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82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отобранных детей.</w:t>
            </w:r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17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Дача согласия на зачисление детей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ирот и детей, оставшихся без попечения родителей, в списки воинских частей в качестве воспитанников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лиц, обратившихся с заявлением об оказании содействия по зачислению в воинские части.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 сведения о зачислении в списки воинских частей в качестве воспитанников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09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выданных согласий</w:t>
            </w:r>
          </w:p>
        </w:tc>
        <w:tc>
          <w:tcPr>
            <w:tcW w:w="2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99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об установлении опеки над лицами, признанными судом недееспособными, об опеке, попечительстве и управлении имуществом несовершеннолетних лиц, ограниченных судом в дееспособности, дееспособных лиц, над которыми установлено попечительство в форме патронажа, лиц, признанных судом безвестно отсутствующими, а также о последующих изменениях, связанных с указанной опекой, попечительством или управлении имуществом, в налоговые органы по месту своего нахождения</w:t>
            </w:r>
            <w:proofErr w:type="gramEnd"/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сообщений, направленных в налоговые органы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3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предварительного согласия на обмен жилыми помещениями в случаях, установленных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выданных согласий.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14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решений о проведении психиатрического освидетельствования, профилактического осмотра, помещении в пси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хиатрический стационар граждан в случаях, установленных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лиц, нуждающихся в психиатрическом освидетельствовании.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916F67" w:rsidRPr="00ED270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16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принятых решений о проведении психиатрического освидетельствования, профилактического осмотра, помещении в психиатрический стационар граждан</w:t>
            </w:r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92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согласий на заключение трудовых договоров с несовершеннолетними в случаях, установленных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выданных согласий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Объявление несовершеннолетнего полностью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дееспособным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(эмансипированным) в случае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согласия обоих родителей, усыновителей или попечителей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указать количество заявлений.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78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человек, объявленных полностью дееспособными.</w:t>
            </w:r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предварительного разрешения на расходование опекунами или попечителями доходов подопечного в случаях, установленных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заявлений.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14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выданных разрешений.</w:t>
            </w:r>
          </w:p>
        </w:tc>
        <w:tc>
          <w:tcPr>
            <w:tcW w:w="26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2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формы устройства детей, оставшихся без попечения родителей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детей, оставшихся без попечения родителей.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указать количество детей, которым определена форма устройства.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7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уголовных делах в соответствии с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заключений, направленных в городской суд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9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Ведение личных дел несовершеннолетних подопечных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детей, состоящих на учете.                 Количество личных дел.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16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Заключение договоров с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ирот и детей, оставшихся без попечения родителей, об осуществлении отдельных полномочий органов опеки и попечительства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заключенных договоров. С кем заключен договор с </w:t>
            </w:r>
            <w:r w:rsidR="007D048D" w:rsidRPr="00ED270A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реквизитов.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                                               Необходимо указать: выполнен или не выполнен договор; в полном объеме или нет; имеются ли решения судов, вступивших в законную силу.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учет детей, права и законные интересы которых нарушены, и принятие мер по защите их прав и законных интересов в соответствии с федеральным законодательством и законодательством автономного округа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выявленных детей.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</w:t>
            </w:r>
            <w:proofErr w:type="spellStart"/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учтенных детей.</w:t>
            </w:r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78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сообщений в надзорные органы о нарушении прав детей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82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деятельности по профилактике социального сиротства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указать  количество проведенных рейдов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916F67" w:rsidRPr="00ED270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защите прав и охраняемых законом интересов лицам из числа детей – сирот и детей, оставшихся без попечения родителей, в возрасте от 18 до 23 лет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лиц в возрасте от 18 до 23 лет, состоящих на учете.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договоров о </w:t>
            </w:r>
            <w:proofErr w:type="spell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постинтернатном</w:t>
            </w:r>
            <w:proofErr w:type="spell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сопровождении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особо нуждающихся).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78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предварительного разрешения на распоряжение средствами материнского (семейного) капитала усыновителям, опекунам, попечителям или приемным родителям в случаях, установленных федеральным законодательством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заявлений.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выданных согласий.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72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обеспечение направления сведений о детях, оставшихся без попечения родителей, в региональный банк данных о детях, оставшихся без попечения родителей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выявленных детей.</w:t>
            </w:r>
          </w:p>
        </w:tc>
        <w:tc>
          <w:tcPr>
            <w:tcW w:w="26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</w:t>
            </w:r>
            <w:r w:rsidR="00ED270A" w:rsidRPr="00ED270A">
              <w:rPr>
                <w:rFonts w:ascii="Times New Roman" w:hAnsi="Times New Roman" w:cs="Times New Roman"/>
                <w:sz w:val="20"/>
                <w:szCs w:val="20"/>
              </w:rPr>
              <w:t>контролирующих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96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 направленных анкет.</w:t>
            </w:r>
          </w:p>
        </w:tc>
        <w:tc>
          <w:tcPr>
            <w:tcW w:w="26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95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регионального банка данных приемных семей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 наличие банка данных количества приемных семей.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11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реестра недееспособных и не полностью дееспособных граждан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 количество недееспособных и не полностью дееспособных граждан.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реестра.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93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и предоставление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лиц, являющихся получателями пособия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66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отсутствие  либо наличие жалоб со стороны получателей меры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29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и предоставление 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семью, патронатную семью, детский дом семейного типа, а также усыновителям на содержание усыновленного (удочеренного) ребенка, лицам, из числа детей – сирот и детей, оставшихся без попечения родителей, и гражданам в возрасте от 18 лет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старше,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потерявшим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период обучения в общеобразовательном учреждении единственного или обоих родителей, в период обучения в общеобразовательном учреждении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указать количество лиц, являющихся получателями ежемесячной выплаты.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48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отсутствие или наличие  жалоб со стороны получателей меры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3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Вознаграждение приемным родителям, патронатным воспитателям, воспитателям детских домов семейного типа по обеспечению детей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ирот и детей, оставшихся без попечения родителей, воспитывающихся в семьях опекунов или попечителей, приемных семьях, патронатных семьях, детских домах семейного типа, лиц из числа детей –сирот и детей, оставшихся без попечения родителей, по окончании ими общеобразовательных учреждений одеждой и обувью (или соответствующей компенсацией), а также единовременным денежным пособием в размере 5000 рублей.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лиц, являющихся получателями вознаграждения.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34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отсутствие или наличие  жалоб со стороны получателей меры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29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Вознаграждение приемным родителям, патронатным воспитателям, воспитателям детских домов семейного типа по ежемесячному обеспечению детей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ирот и де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тей, оставшихся без попечения родителей, лиц из числа детей –сирот и детей, оставшихся без попечения родителей, обучающихся в общеобразовательных учреждениях, в том числе проживающих в учреждениях для детей –сирот и детей, оставшихся без попечения родителей, денежными средствами на проезд на городском, пригородном, в сельской местности на внутрирайонном транспорте (кроме такси).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лиц, являющихся получателями вознаграждения.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34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отсутствие или наличие  жалоб со стороны получателей меры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01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Вознаграждение приемным родителям, патронатным воспитателям, воспитателям детских домов семейного типа по предос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тавлению детям – сиротам и детям, оставшимся без попечения родителей, лицам из числа детей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ирот и детей, оставшихся без попечения родителей (за исключением находящихся в учреждениях для детей –сирот автономного округа и обучающихся в учреждениях профессионального образования автономного округа), денежных средств на приобретение путевок в спортивно – оздоровительные лагеря (базы) труда и отдыха для учащихся и студентов, или детские оздоровительные учреждения, или санаторно–курортные учреждения (при наличии медицинских показаний) и оплату проезда к месту лечения (оздоровления) и обратно.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лиц, являющихся получателями вознаграждения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67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отсутствие или наличие  жалоб со стороны получателей меры социальной поддержки.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71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Вознаграждение приемным родителям, патронатным воспитателям, воспитателям детских домов семейного типа по ежегодному обеспечению детей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ирот и детей, оставшихся без попечения родителей, лиц из числа детей –сирот и детей, оставшихся без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попечения родителей, обучающихся в общеобразовательных учреждениях и вос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питывающихся в семьях опекунов или по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печителей, приемных семьях, патронатных семьях, детских домах семейного типа, денежными средствами на проезд один раз в год к месту жительства и обратно к месту учебы по фактическим расходам.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указать количество лиц, являющихся получателями вознаграждения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65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отсутствие или наличие  жалоб со стороны получателей меры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47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Переданные государственные полномочия по социальной поддержке населения в сфере здравоохранения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Муниципальный правовой акт о реализации переданного государственного полномочия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34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бесплатными молочными продуктами питания детей первого и второго года жизни, а также детей в возрасте от двух до трех лет, воспитывающихся в семьях со среднедушевым доходом, размер которого не превышает величину прожиточного минимума в Ханты – Мансийском автономном округе – Югре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617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  указанием реквизитов основного документа и указанием количества внесенных изменений   в основной документ).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наличие или отсутствие сведений из </w:t>
            </w:r>
            <w:r w:rsidR="007617C3" w:rsidRPr="00ED270A">
              <w:rPr>
                <w:rFonts w:ascii="Times New Roman" w:hAnsi="Times New Roman" w:cs="Times New Roman"/>
                <w:sz w:val="20"/>
                <w:szCs w:val="20"/>
              </w:rPr>
              <w:t>контролирующих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органов (протесты, решения суда, уведомления и др.).          Отсутствие жалоб со стороны граждан, имеющих право на получение бесплатных молочных продуктов питания.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04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отдельным категориям населения по бесплатному изготовлению и ремонту зубных протезов, за исключением протезов из драгоценных металлов, металлокерамики, </w:t>
            </w:r>
            <w:proofErr w:type="spell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безметалловой</w:t>
            </w:r>
            <w:proofErr w:type="spell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керамики и обли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цовочных композиционных материалов, в муниципальных лечебно – профилактических учреждениях здравоохранения и ме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дицинских организациях иных форм собственности по месту жительства.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617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др.).              Отсутствие жалоб со стороны получателей меры социальной поддержки.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295"/>
        </w:trPr>
        <w:tc>
          <w:tcPr>
            <w:tcW w:w="6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Переданные государственные полномочия в области оборота этилового спирта, алкогольной и спиртосодержащей  продукции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Муниципальный правовой акт о реализации переданного государственного полномочия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30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лицензий на розничную продажу алкогольной продукции, ведение государственной регистрации выданных лицензий, лицензий, действие которых приостановлено, и аннулированных лицензий.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указать:                                  Количество поступивших заявлений; Количество выданных лицензий.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780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лицензий, действие которых приостановлено.</w:t>
            </w:r>
          </w:p>
        </w:tc>
        <w:tc>
          <w:tcPr>
            <w:tcW w:w="2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870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="007617C3" w:rsidRPr="00ED27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 аннулированных лицензий.</w:t>
            </w:r>
          </w:p>
        </w:tc>
        <w:tc>
          <w:tcPr>
            <w:tcW w:w="2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14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государственного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организациями законодательства, регулирующего производство и оборот этилового спирта, алкогольной и спиртосодержащей продукции, а также условий, предусмотренных лицензиями на розничную продажу алкогольной продукции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принятых </w:t>
            </w:r>
            <w:r w:rsidR="007617C3" w:rsidRPr="00ED270A">
              <w:rPr>
                <w:rFonts w:ascii="Times New Roman" w:hAnsi="Times New Roman" w:cs="Times New Roman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актов,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  указанием реквизитов основного документа и указанием количества внесенных изменений   в основной документ).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5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указать:                                Количество проведенных проверок (плановых, внеплановых).         </w:t>
            </w:r>
          </w:p>
        </w:tc>
        <w:tc>
          <w:tcPr>
            <w:tcW w:w="26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5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46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70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Переданные государственные полномочия в образовании и организации деятельности территориальной комиссии по делам несовершеннолетних и защите их прав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территориальной комиссии по делам несовершеннолетних и защите их прав.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13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указать:                                - количество проведенных заседаний; 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рассмотренных на заседаниях документов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указать:                          - своевременность проведения заседаний комиссии;                              - своевременность рассмотрения материалов на заседаниях </w:t>
            </w:r>
            <w:r w:rsidR="007617C3" w:rsidRPr="00ED270A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08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правовой акт о реализации переданного государственного полномочия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7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комиссариата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указать:               количество поставленных граждан,  пребывающих в запасе  на воинский учет;                                                            количество работников, осуществляющих первичный воинский учет.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47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 ХМАО-Югры от 26.02.2006 №30-оз "О социальной поддержке семей, имеющих детей, обучающихся в муниципальных общеобразовательных учреждениях  и негосударственных общеобразовательных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учреждениях, имеющих государственную аккредитацию, расположенных на  территории Ханты-Мансийского автономного округа-Югры"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 учащимся образовательных учреждений завтраков и обедов.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35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количество принятых </w:t>
            </w:r>
            <w:r w:rsidR="007617C3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актов разработанных и утвержденных в установленном порядке (с  указанием </w:t>
            </w:r>
            <w:r w:rsidR="007617C3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реквизитов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основного документа и </w:t>
            </w:r>
            <w:r w:rsidR="007617C3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указам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количества внесенных изменений   в основной документ).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наличие или отсутствие сведений из </w:t>
            </w:r>
            <w:r w:rsidR="007617C3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контролирующих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9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ХМАО-Югры от 21.02.2007 №2-оз «О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выплаты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количество принятых </w:t>
            </w:r>
            <w:r w:rsidR="00ED270A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нормативныхправовых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актов,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 указанием реквизитов основного документа и указанием количества внесенных изменений   в основной документ). </w:t>
            </w:r>
          </w:p>
        </w:tc>
        <w:tc>
          <w:tcPr>
            <w:tcW w:w="26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820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 ХМАО-Югры от 08.07.2005 № 62-оз " О наделении  органов местного самоуправления муниципальных образований отдельными государственными полномочиями Ханты-Мансийского автономного округа-Югры"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обеспечение отдыха и оздоровления  детей  на территории города Покачи.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 w:rsidP="007617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принятых норматив</w:t>
            </w:r>
            <w:r w:rsidR="007617C3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пр</w:t>
            </w:r>
            <w:r w:rsidR="007617C3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вовых актов,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 указанием реквизитов основного документа и указанием количества внесенных изменений   в основной документ).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474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ХМАО-Югры от 02.12.05 №115-оз «О мерах по обеспечению прав детей-инвалидов  и семей, имеющих детей-инвалидов, на образование, воспитание и обучение и о наделении органов местного самоуправления отдельными государственными полномочиями по обеспечению прав детей-инвалидов и семей, имеющих детей-инвалидов, на образование, воспитание и обучение  детей-инвалидов в ХМАО-Югре"</w:t>
            </w: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прав детей-инвалидов и семей, имеющих детей-инвалидов, на образование, воспитание и обучение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 w:rsidP="007617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указать количество принятых норматив</w:t>
            </w:r>
            <w:r w:rsidR="007617C3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пр</w:t>
            </w:r>
            <w:r w:rsidR="007617C3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вовых актов,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 указанием реквизитов основного документа и указанием количества внесенных изменений   в основной документ). Необходимо указать количество детей-инвалидов, посещающих дошкольные образовательные учреждения.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указать наличие или отсутствие сведений из контролирующих органов (протесты, решения суда, уведомления и </w:t>
            </w:r>
            <w:proofErr w:type="spellStart"/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4740"/>
        </w:trPr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ХМАО-Югры от 31.03.2009 № 54-оз "О наделении  органов местного самоуправления муниципальных образований Ханты-Мансийского автономного округа-Югры отдельным государственным полномочием по информационному обеспечению общеобразовательных учреждений в части доступа к образовательным ресурсам сети Интернет"</w:t>
            </w:r>
          </w:p>
        </w:tc>
        <w:tc>
          <w:tcPr>
            <w:tcW w:w="4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обеспечение  общеобразовательных учреждений в части доступа к образовательным ресурсам к сети Интернет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правовой акт о реализации переданного государственного полномочия имеется.                                                                       Постановление администрации города  Покачи от 27.09.2010 №651 "Об </w:t>
            </w:r>
            <w:r w:rsidR="007617C3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осуществлении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отдельного государственного полномочия по информационному обеспечению общеобразовательных учреждений в части доступа к образовательным ресурсам сети Интернет"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из контролирующих органов (протесты, решения суда, уведомления и др.) отсутствуют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70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Составление, изменение и дополнение списков кандидатов в присяжные заседатели федеральных судов общей юрисдикции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Составление списка через систему ГАС «Выборы».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Показатели отсутствуют</w:t>
            </w:r>
          </w:p>
        </w:tc>
        <w:tc>
          <w:tcPr>
            <w:tcW w:w="2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Показатели 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11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Направление списка для проверки в соответствии с требованиями, предъявляемыми к присяжным заседателям.</w:t>
            </w:r>
          </w:p>
        </w:tc>
        <w:tc>
          <w:tcPr>
            <w:tcW w:w="3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88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Уведомление граждан, включенных в списки кандидатов в присяжные заседатели.</w:t>
            </w:r>
          </w:p>
        </w:tc>
        <w:tc>
          <w:tcPr>
            <w:tcW w:w="3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29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Направление уточненного списка кандидатов в присяжные заседатели в высший орган государственной власти Ханты-Мансийского автономного округа-Югры.</w:t>
            </w:r>
          </w:p>
        </w:tc>
        <w:tc>
          <w:tcPr>
            <w:tcW w:w="3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2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Опубликование списков кандидатов в присяжные заседатели (Ф.И.О.) в средствах массовой информации.</w:t>
            </w:r>
          </w:p>
        </w:tc>
        <w:tc>
          <w:tcPr>
            <w:tcW w:w="3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3960"/>
        </w:trPr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Закон ХМАО-Югры от 27.05.2011 №57-оз "О наделении органов местного самоуправления  государственными полномочиями по </w:t>
            </w:r>
            <w:r w:rsidR="007617C3" w:rsidRPr="00ED270A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сбора и обработки информации о состоянии условий и охраны труда у </w:t>
            </w:r>
            <w:r w:rsidR="007617C3" w:rsidRPr="00ED270A">
              <w:rPr>
                <w:rFonts w:ascii="Times New Roman" w:hAnsi="Times New Roman" w:cs="Times New Roman"/>
                <w:sz w:val="20"/>
                <w:szCs w:val="20"/>
              </w:rPr>
              <w:t>работодателей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 по обеспечению методического руководства работой служб охраны труда в организациях"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правовой акт о реализации переданного государственного полномочия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о наличии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395"/>
        </w:trPr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сбора и обработки информации о состоянии условий и охраны труда у </w:t>
            </w:r>
            <w:r w:rsidR="007617C3" w:rsidRPr="00ED270A">
              <w:rPr>
                <w:rFonts w:ascii="Times New Roman" w:hAnsi="Times New Roman" w:cs="Times New Roman"/>
                <w:sz w:val="20"/>
                <w:szCs w:val="20"/>
              </w:rPr>
              <w:t>работодателей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осуществляющих деятельность на территории </w:t>
            </w:r>
            <w:r w:rsidR="007617C3" w:rsidRPr="00ED270A">
              <w:rPr>
                <w:rFonts w:ascii="Times New Roman" w:hAnsi="Times New Roman" w:cs="Times New Roman"/>
                <w:sz w:val="20"/>
                <w:szCs w:val="20"/>
              </w:rPr>
              <w:t>соответствующего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указать количество  действующих организаций по данным налоговых органов (</w:t>
            </w:r>
            <w:proofErr w:type="spellStart"/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), всего.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Соблюдение трудового законодательства (отсу</w:t>
            </w:r>
            <w:r w:rsidR="007617C3" w:rsidRPr="00ED27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ствие нарушений требований охраны труда).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710"/>
        </w:trPr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 работников, работающих в организациях муниципального образования по данным статистики (чел.), всего.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указать  об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израсходованных средствах на мероприятия по охране труда в расчете на 1 работника (</w:t>
            </w:r>
            <w:proofErr w:type="spell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845"/>
        </w:trPr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работников, прошедших медицинские осмотры, всего (чел.), из них: женщины; лица до 21 года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количество выявленных случаев профессионального заболевания, всего (чел.): из них женщины; лица до 21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575"/>
        </w:trPr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методического </w:t>
            </w:r>
            <w:r w:rsidR="00916F67" w:rsidRPr="00ED270A">
              <w:rPr>
                <w:rFonts w:ascii="Times New Roman" w:hAnsi="Times New Roman" w:cs="Times New Roman"/>
                <w:sz w:val="20"/>
                <w:szCs w:val="20"/>
              </w:rPr>
              <w:t>руководства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служб охраны труда в организациях, расположенных на территории муниципального образования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количество подготовленных методических пособий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ОТ, аналитических материалов, в том числе в части производственного травматизма (единиц).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916F67" w:rsidRPr="00ED270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1350"/>
        </w:trPr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распространение  количества методической, справочной литературы, нормативных </w:t>
            </w:r>
            <w:r w:rsidR="00916F67" w:rsidRPr="00ED270A"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актов (шт.).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916F67" w:rsidRPr="00ED270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gridAfter w:val="7"/>
          <w:wAfter w:w="6560" w:type="dxa"/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E8" w:rsidRPr="00ED270A" w:rsidTr="00ED270A">
        <w:trPr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75A9" w:rsidRPr="00ED270A" w:rsidRDefault="001F75A9" w:rsidP="001F75A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F75A9" w:rsidRPr="00ED270A" w:rsidSect="001F75A9">
      <w:pgSz w:w="16838" w:h="11906" w:orient="landscape"/>
      <w:pgMar w:top="1134" w:right="1134" w:bottom="198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B9" w:rsidRDefault="006178B9" w:rsidP="001F75A9">
      <w:pPr>
        <w:spacing w:after="0" w:line="240" w:lineRule="auto"/>
      </w:pPr>
      <w:r>
        <w:separator/>
      </w:r>
    </w:p>
  </w:endnote>
  <w:endnote w:type="continuationSeparator" w:id="0">
    <w:p w:rsidR="006178B9" w:rsidRDefault="006178B9" w:rsidP="001F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400782"/>
      <w:docPartObj>
        <w:docPartGallery w:val="Page Numbers (Bottom of Page)"/>
        <w:docPartUnique/>
      </w:docPartObj>
    </w:sdtPr>
    <w:sdtEndPr/>
    <w:sdtContent>
      <w:p w:rsidR="00EA6F7F" w:rsidRDefault="00686CCC">
        <w:pPr>
          <w:pStyle w:val="aa"/>
          <w:jc w:val="right"/>
        </w:pPr>
        <w:r>
          <w:fldChar w:fldCharType="begin"/>
        </w:r>
        <w:r w:rsidR="00EA6F7F">
          <w:instrText>PAGE   \* MERGEFORMAT</w:instrText>
        </w:r>
        <w:r>
          <w:fldChar w:fldCharType="separate"/>
        </w:r>
        <w:r w:rsidR="00460F92">
          <w:rPr>
            <w:noProof/>
          </w:rPr>
          <w:t>95</w:t>
        </w:r>
        <w:r>
          <w:fldChar w:fldCharType="end"/>
        </w:r>
      </w:p>
    </w:sdtContent>
  </w:sdt>
  <w:p w:rsidR="00EA6F7F" w:rsidRDefault="00EA6F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B9" w:rsidRDefault="006178B9" w:rsidP="001F75A9">
      <w:pPr>
        <w:spacing w:after="0" w:line="240" w:lineRule="auto"/>
      </w:pPr>
      <w:r>
        <w:separator/>
      </w:r>
    </w:p>
  </w:footnote>
  <w:footnote w:type="continuationSeparator" w:id="0">
    <w:p w:rsidR="006178B9" w:rsidRDefault="006178B9" w:rsidP="001F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D55"/>
    <w:rsid w:val="00006B68"/>
    <w:rsid w:val="000525E6"/>
    <w:rsid w:val="000E0946"/>
    <w:rsid w:val="000E4E6B"/>
    <w:rsid w:val="00101A81"/>
    <w:rsid w:val="00152A9E"/>
    <w:rsid w:val="001A0DB2"/>
    <w:rsid w:val="001A5D55"/>
    <w:rsid w:val="001F7546"/>
    <w:rsid w:val="001F75A9"/>
    <w:rsid w:val="00240C83"/>
    <w:rsid w:val="00260FE1"/>
    <w:rsid w:val="002973D4"/>
    <w:rsid w:val="002A56E0"/>
    <w:rsid w:val="002B09D0"/>
    <w:rsid w:val="002E580F"/>
    <w:rsid w:val="002F64FD"/>
    <w:rsid w:val="0030196A"/>
    <w:rsid w:val="00315AE8"/>
    <w:rsid w:val="003207A7"/>
    <w:rsid w:val="003D005C"/>
    <w:rsid w:val="003D04B4"/>
    <w:rsid w:val="003F6F45"/>
    <w:rsid w:val="00411888"/>
    <w:rsid w:val="00460F92"/>
    <w:rsid w:val="00494561"/>
    <w:rsid w:val="0059436E"/>
    <w:rsid w:val="006178B9"/>
    <w:rsid w:val="006501C8"/>
    <w:rsid w:val="00686CCC"/>
    <w:rsid w:val="00687ACF"/>
    <w:rsid w:val="006A6A92"/>
    <w:rsid w:val="006E03BA"/>
    <w:rsid w:val="006F79F4"/>
    <w:rsid w:val="007569C3"/>
    <w:rsid w:val="007617C3"/>
    <w:rsid w:val="00772D3F"/>
    <w:rsid w:val="007D048D"/>
    <w:rsid w:val="007F08D3"/>
    <w:rsid w:val="007F34BB"/>
    <w:rsid w:val="00816791"/>
    <w:rsid w:val="0084102A"/>
    <w:rsid w:val="008649E1"/>
    <w:rsid w:val="00867CF8"/>
    <w:rsid w:val="008D6E3F"/>
    <w:rsid w:val="00916F67"/>
    <w:rsid w:val="00A07C78"/>
    <w:rsid w:val="00A574CB"/>
    <w:rsid w:val="00A57CDA"/>
    <w:rsid w:val="00A758A4"/>
    <w:rsid w:val="00AA2B7F"/>
    <w:rsid w:val="00AD1806"/>
    <w:rsid w:val="00B11310"/>
    <w:rsid w:val="00BA17A2"/>
    <w:rsid w:val="00BE2D13"/>
    <w:rsid w:val="00C9411C"/>
    <w:rsid w:val="00C94F94"/>
    <w:rsid w:val="00CA35F2"/>
    <w:rsid w:val="00CA7DA0"/>
    <w:rsid w:val="00CC21BB"/>
    <w:rsid w:val="00CE6490"/>
    <w:rsid w:val="00D4429E"/>
    <w:rsid w:val="00DE5EED"/>
    <w:rsid w:val="00E60470"/>
    <w:rsid w:val="00EA6F7F"/>
    <w:rsid w:val="00ED270A"/>
    <w:rsid w:val="00F219A4"/>
    <w:rsid w:val="00F3239C"/>
    <w:rsid w:val="00F635C6"/>
    <w:rsid w:val="00F63FC0"/>
    <w:rsid w:val="00F85364"/>
    <w:rsid w:val="00F946BC"/>
    <w:rsid w:val="00F95AC2"/>
    <w:rsid w:val="00FC5A86"/>
    <w:rsid w:val="00FD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5A9"/>
  </w:style>
  <w:style w:type="paragraph" w:styleId="aa">
    <w:name w:val="footer"/>
    <w:basedOn w:val="a"/>
    <w:link w:val="ab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5A9"/>
  </w:style>
  <w:style w:type="character" w:styleId="ac">
    <w:name w:val="Hyperlink"/>
    <w:basedOn w:val="a0"/>
    <w:uiPriority w:val="99"/>
    <w:semiHidden/>
    <w:unhideWhenUsed/>
    <w:rsid w:val="001F75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75A9"/>
    <w:rPr>
      <w:color w:val="800080"/>
      <w:u w:val="single"/>
    </w:rPr>
  </w:style>
  <w:style w:type="paragraph" w:customStyle="1" w:styleId="font5">
    <w:name w:val="font5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1F75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75A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F75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F75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F75A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F75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75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F75A9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F75A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1F75A9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1F75A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1F75A9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1F75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1F75A9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1F75A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1F75A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1F75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5AE8"/>
  </w:style>
  <w:style w:type="numbering" w:customStyle="1" w:styleId="2">
    <w:name w:val="Нет списка2"/>
    <w:next w:val="a2"/>
    <w:uiPriority w:val="99"/>
    <w:semiHidden/>
    <w:unhideWhenUsed/>
    <w:rsid w:val="00315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5A9"/>
  </w:style>
  <w:style w:type="paragraph" w:styleId="aa">
    <w:name w:val="footer"/>
    <w:basedOn w:val="a"/>
    <w:link w:val="ab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5A9"/>
  </w:style>
  <w:style w:type="character" w:styleId="ac">
    <w:name w:val="Hyperlink"/>
    <w:basedOn w:val="a0"/>
    <w:uiPriority w:val="99"/>
    <w:semiHidden/>
    <w:unhideWhenUsed/>
    <w:rsid w:val="001F75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75A9"/>
    <w:rPr>
      <w:color w:val="800080"/>
      <w:u w:val="single"/>
    </w:rPr>
  </w:style>
  <w:style w:type="paragraph" w:customStyle="1" w:styleId="font5">
    <w:name w:val="font5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1F75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75A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F75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F75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F75A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F75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75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F75A9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F75A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1F75A9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1F75A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1F75A9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1F75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1F75A9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1F75A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1F75A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1F75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5AE8"/>
  </w:style>
  <w:style w:type="numbering" w:customStyle="1" w:styleId="2">
    <w:name w:val="Нет списка2"/>
    <w:next w:val="a2"/>
    <w:uiPriority w:val="99"/>
    <w:semiHidden/>
    <w:unhideWhenUsed/>
    <w:rsid w:val="0031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E408-33F0-4D43-AD1F-3AC15548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95</Pages>
  <Words>22227</Words>
  <Characters>126698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16</cp:revision>
  <cp:lastPrinted>2013-04-30T05:57:00Z</cp:lastPrinted>
  <dcterms:created xsi:type="dcterms:W3CDTF">2013-04-25T11:04:00Z</dcterms:created>
  <dcterms:modified xsi:type="dcterms:W3CDTF">2013-04-30T08:52:00Z</dcterms:modified>
</cp:coreProperties>
</file>